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3E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 xml:space="preserve">ПРАВОВЫЕ ОСНОВАНИЯ </w:t>
      </w:r>
    </w:p>
    <w:p w:rsidR="001E2BB4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13E" w:rsidRPr="0041613E" w:rsidRDefault="0041613E" w:rsidP="00416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13E" w:rsidRPr="0041613E" w:rsidRDefault="0041613E" w:rsidP="0041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3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B64DB9">
        <w:rPr>
          <w:rFonts w:ascii="Times New Roman" w:hAnsi="Times New Roman" w:cs="Times New Roman"/>
          <w:sz w:val="28"/>
          <w:szCs w:val="28"/>
        </w:rPr>
        <w:t>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25.10.2001 №137-ФЗ «О введении </w:t>
      </w:r>
      <w:r w:rsidRPr="00B64DB9">
        <w:rPr>
          <w:rFonts w:ascii="Times New Roman" w:hAnsi="Times New Roman" w:cs="Times New Roman"/>
          <w:sz w:val="28"/>
          <w:szCs w:val="28"/>
        </w:rPr>
        <w:t>в действие Земельного кодекса Российской Федерации»;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№152-ФЗ «О персональных данных»</w:t>
      </w:r>
      <w:r w:rsidRPr="00B64DB9">
        <w:rPr>
          <w:rFonts w:ascii="Times New Roman" w:hAnsi="Times New Roman" w:cs="Times New Roman"/>
          <w:sz w:val="28"/>
          <w:szCs w:val="28"/>
        </w:rPr>
        <w:t>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B64DB9">
        <w:rPr>
          <w:rFonts w:ascii="Times New Roman" w:hAnsi="Times New Roman" w:cs="Times New Roman"/>
          <w:sz w:val="28"/>
          <w:szCs w:val="28"/>
        </w:rPr>
        <w:t>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приказом Минэкономразвития России от 14.01.2015 №7;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законом Алтайского края от 23.12.2014 №102-З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64DB9">
        <w:rPr>
          <w:rFonts w:ascii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Уставом городского округа – города Барнаула Алтайского края;</w:t>
      </w:r>
    </w:p>
    <w:p w:rsidR="00B64DB9" w:rsidRPr="00B64DB9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решением Барнаульской го</w:t>
      </w:r>
      <w:r>
        <w:rPr>
          <w:rFonts w:ascii="Times New Roman" w:hAnsi="Times New Roman" w:cs="Times New Roman"/>
          <w:sz w:val="28"/>
          <w:szCs w:val="28"/>
        </w:rPr>
        <w:t xml:space="preserve">родской Думы от 26.12.2008 №33 </w:t>
      </w:r>
      <w:bookmarkStart w:id="0" w:name="_GoBack"/>
      <w:bookmarkEnd w:id="0"/>
      <w:r w:rsidRPr="00B64DB9">
        <w:rPr>
          <w:rFonts w:ascii="Times New Roman" w:hAnsi="Times New Roman" w:cs="Times New Roman"/>
          <w:sz w:val="28"/>
          <w:szCs w:val="28"/>
        </w:rPr>
        <w:t>«Об утверждении Положения о комитете по земельным ресурсам и землеустройству города Барнаула»;</w:t>
      </w:r>
    </w:p>
    <w:p w:rsidR="0041613E" w:rsidRPr="0041613E" w:rsidRDefault="00B64DB9" w:rsidP="00B64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9">
        <w:rPr>
          <w:rFonts w:ascii="Times New Roman" w:hAnsi="Times New Roman" w:cs="Times New Roman"/>
          <w:sz w:val="28"/>
          <w:szCs w:val="28"/>
        </w:rPr>
        <w:t>решением Барнаульской городской Думы от 28.04.2017 №792               «Об утверждении Порядка управления и распоряжения земельными участками в границах городского округа - города Барнаула Алтайского края, государственная собственность на которые не разграничена, и земельными участками, находящимися в муниципальной собственности».</w:t>
      </w:r>
    </w:p>
    <w:sectPr w:rsidR="0041613E" w:rsidRPr="0041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25"/>
    <w:rsid w:val="00066371"/>
    <w:rsid w:val="001E2BB4"/>
    <w:rsid w:val="0041613E"/>
    <w:rsid w:val="00497E8A"/>
    <w:rsid w:val="006E7125"/>
    <w:rsid w:val="00B64DB9"/>
    <w:rsid w:val="00CB4F8F"/>
    <w:rsid w:val="00E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Копыленко</dc:creator>
  <cp:lastModifiedBy>Баева</cp:lastModifiedBy>
  <cp:revision>3</cp:revision>
  <dcterms:created xsi:type="dcterms:W3CDTF">2019-07-29T02:41:00Z</dcterms:created>
  <dcterms:modified xsi:type="dcterms:W3CDTF">2019-07-29T02:43:00Z</dcterms:modified>
</cp:coreProperties>
</file>