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8E" w:rsidRPr="00B55616" w:rsidRDefault="0069478E" w:rsidP="0069478E">
      <w:pPr>
        <w:pStyle w:val="1"/>
        <w:jc w:val="right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B5561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СВОДНАЯ РЕДАКЦИЯ</w:t>
      </w:r>
    </w:p>
    <w:p w:rsidR="0069478E" w:rsidRPr="00B55616" w:rsidRDefault="009050DB">
      <w:pPr>
        <w:pStyle w:val="1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Приказ Управления единого заказчика в сфере капитального строительства города Барнаула от 23 декабря 2020 г. </w:t>
      </w:r>
      <w:r w:rsidR="00B55616"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163/ПР-31 </w:t>
      </w:r>
    </w:p>
    <w:p w:rsidR="00950269" w:rsidRPr="00B55616" w:rsidRDefault="0069478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>«</w:t>
      </w:r>
      <w:r w:rsidR="009050DB"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Управлении единого заказчика в сфере капитального строительства г</w:t>
      </w:r>
      <w:r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>орода Барнаула»</w:t>
      </w:r>
      <w:r w:rsidR="009050DB" w:rsidRPr="00B5561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(с изменениями и дополнениями)</w:t>
      </w:r>
    </w:p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</w:t>
      </w:r>
      <w:hyperlink r:id="rId8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Указа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</w:t>
      </w:r>
      <w:r w:rsidR="00B55616" w:rsidRPr="00B55616">
        <w:rPr>
          <w:rFonts w:ascii="Times New Roman" w:hAnsi="Times New Roman" w:cs="Times New Roman"/>
          <w:sz w:val="28"/>
          <w:szCs w:val="28"/>
        </w:rPr>
        <w:t>№</w:t>
      </w:r>
      <w:r w:rsidRPr="00B55616">
        <w:rPr>
          <w:rFonts w:ascii="Times New Roman" w:hAnsi="Times New Roman" w:cs="Times New Roman"/>
          <w:sz w:val="28"/>
          <w:szCs w:val="28"/>
        </w:rPr>
        <w:t> 618 "Об основных направлениях</w:t>
      </w:r>
      <w:bookmarkStart w:id="0" w:name="_GoBack"/>
      <w:bookmarkEnd w:id="0"/>
      <w:r w:rsidRPr="00B55616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развитию конкуренции", в соответствии с </w:t>
      </w:r>
      <w:hyperlink r:id="rId9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26.12.2018 </w:t>
      </w:r>
      <w:r w:rsidR="00B55616" w:rsidRPr="00B55616">
        <w:rPr>
          <w:rFonts w:ascii="Times New Roman" w:hAnsi="Times New Roman" w:cs="Times New Roman"/>
          <w:sz w:val="28"/>
          <w:szCs w:val="28"/>
        </w:rPr>
        <w:t>№</w:t>
      </w:r>
      <w:r w:rsidRPr="00B55616">
        <w:rPr>
          <w:rFonts w:ascii="Times New Roman" w:hAnsi="Times New Roman" w:cs="Times New Roman"/>
          <w:sz w:val="28"/>
          <w:szCs w:val="28"/>
        </w:rPr>
        <w:t> 394-р "О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Федерации", приказываю: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55616">
        <w:rPr>
          <w:rFonts w:ascii="Times New Roman" w:hAnsi="Times New Roman" w:cs="Times New Roman"/>
          <w:sz w:val="28"/>
          <w:szCs w:val="28"/>
        </w:rPr>
        <w:t>1. 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Управлении единого заказчика в сфере капитального строительства города Барнаула (</w:t>
      </w:r>
      <w:hyperlink w:anchor="sub_100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>).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B55616">
        <w:rPr>
          <w:rFonts w:ascii="Times New Roman" w:hAnsi="Times New Roman" w:cs="Times New Roman"/>
          <w:sz w:val="28"/>
          <w:szCs w:val="28"/>
        </w:rPr>
        <w:t xml:space="preserve">2. Главному специалисту-юрисконсульту Белоногову А.В. обеспечить </w:t>
      </w:r>
      <w:hyperlink r:id="rId1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опубликование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приказа в </w:t>
      </w:r>
      <w:hyperlink r:id="rId11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сетевом издании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"Правовой портал администрации г. Барнаула" и размещение на </w:t>
      </w:r>
      <w:hyperlink r:id="rId12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Интернет-сайте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B55616"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bookmarkEnd w:id="3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9478E" w:rsidRPr="00B5561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50269" w:rsidRPr="00B55616" w:rsidRDefault="009050D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С.А. Чаузова</w:t>
            </w:r>
          </w:p>
        </w:tc>
      </w:tr>
    </w:tbl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0"/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приказу</w:t>
        </w:r>
      </w:hyperlink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Управления единого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заказчика в сфере капитального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строительства города Барнаула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23.12.2020 </w:t>
      </w:r>
      <w:r w:rsidR="00B55616"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163/ПР-31</w:t>
      </w:r>
    </w:p>
    <w:bookmarkEnd w:id="4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69478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050DB"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Управлении единого заказчика в сфере капитального строительства города Барнаула</w:t>
      </w:r>
    </w:p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1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5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B55616">
        <w:rPr>
          <w:rFonts w:ascii="Times New Roman" w:hAnsi="Times New Roman" w:cs="Times New Roman"/>
          <w:sz w:val="28"/>
          <w:szCs w:val="28"/>
        </w:rPr>
        <w:lastRenderedPageBreak/>
        <w:t xml:space="preserve">1.1. Положение об организации системы внутреннего обеспечения соответствия требованиям </w:t>
      </w:r>
      <w:hyperlink r:id="rId13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(антимонопольного комплаенса) в Управлении единого заказчика в сфере капитального строительства города Барнаула (далее - Положение) разработано в целях обеспечения деятельности Управления единого заказчика в сфере капитального строительства города Барнаула (далее - Управление) требованиям </w:t>
      </w:r>
      <w:hyperlink r:id="rId14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и профилактики нарушений требований антимонопольного законодательства.</w:t>
      </w:r>
    </w:p>
    <w:bookmarkEnd w:id="6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внутреннего обеспечения соответствия требованиям </w:t>
      </w:r>
      <w:hyperlink r:id="rId15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деятельности Управления (далее - антимонопольный комплаенс в Управлении).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r w:rsidRPr="00B55616">
        <w:rPr>
          <w:rFonts w:ascii="Times New Roman" w:hAnsi="Times New Roman" w:cs="Times New Roman"/>
          <w:sz w:val="28"/>
          <w:szCs w:val="28"/>
        </w:rPr>
        <w:t xml:space="preserve">1.2. Управление при исполнении Положения обеспечивает решение задач, предусмотренных </w:t>
      </w:r>
      <w:hyperlink r:id="rId16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</w:t>
      </w:r>
      <w:r w:rsidR="00B55616" w:rsidRPr="00B55616">
        <w:rPr>
          <w:rFonts w:ascii="Times New Roman" w:hAnsi="Times New Roman" w:cs="Times New Roman"/>
          <w:sz w:val="28"/>
          <w:szCs w:val="28"/>
        </w:rPr>
        <w:t>№</w:t>
      </w:r>
      <w:r w:rsidRPr="00B55616">
        <w:rPr>
          <w:rFonts w:ascii="Times New Roman" w:hAnsi="Times New Roman" w:cs="Times New Roman"/>
          <w:sz w:val="28"/>
          <w:szCs w:val="28"/>
        </w:rPr>
        <w:t xml:space="preserve"> 2258-р "О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 (далее - Методические рекомендации), </w:t>
      </w:r>
      <w:hyperlink r:id="rId17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28.10.2020 </w:t>
      </w:r>
      <w:r w:rsidR="00B55616" w:rsidRPr="00B55616">
        <w:rPr>
          <w:rFonts w:ascii="Times New Roman" w:hAnsi="Times New Roman" w:cs="Times New Roman"/>
          <w:sz w:val="28"/>
          <w:szCs w:val="28"/>
        </w:rPr>
        <w:t>№</w:t>
      </w:r>
      <w:r w:rsidRPr="00B55616">
        <w:rPr>
          <w:rFonts w:ascii="Times New Roman" w:hAnsi="Times New Roman" w:cs="Times New Roman"/>
          <w:sz w:val="28"/>
          <w:szCs w:val="28"/>
        </w:rPr>
        <w:t> 1748 "Об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Барнаула".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B55616">
        <w:rPr>
          <w:rFonts w:ascii="Times New Roman" w:hAnsi="Times New Roman" w:cs="Times New Roman"/>
          <w:sz w:val="28"/>
          <w:szCs w:val="28"/>
        </w:rPr>
        <w:t xml:space="preserve">1.3. Понятия в Положении используются в значениях, определенных в Методических рекомендациях, </w:t>
      </w:r>
      <w:hyperlink r:id="rId18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антимонопольном законодательстве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актах о защите конкуренции.</w:t>
      </w:r>
    </w:p>
    <w:bookmarkEnd w:id="8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2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2. Организация антимонопольного комплаенса в Управлении</w:t>
      </w:r>
    </w:p>
    <w:bookmarkEnd w:id="9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B55616">
        <w:rPr>
          <w:rFonts w:ascii="Times New Roman" w:hAnsi="Times New Roman" w:cs="Times New Roman"/>
          <w:sz w:val="28"/>
          <w:szCs w:val="28"/>
        </w:rPr>
        <w:t>2.1. Общий контроль за организацией антимонопольного комплаенса и обеспечением его функционирования в Управлении осуществляется начальником Управления, который:</w:t>
      </w:r>
    </w:p>
    <w:bookmarkEnd w:id="10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а) координирует деятельность Управления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б) организует принятие мер, направленных на устранение недостатков, выявленных в ходе функционирования антимонопольного комплаенса в Управлении;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в) осуществляет контроль за устранением выявленных недостатков антимонопольного комплаенса в Управлении;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г) утверждает план мероприятий по снижению рисков нарушения антимонопольного законодательства в Управлении;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д) координирует сбор и направление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</w:t>
      </w:r>
      <w:hyperlink r:id="rId19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(антимонопольного комплаенса) в органах местного самоуправления города Барнаула.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1" w:name="sub_1022"/>
      <w:r w:rsidRPr="00B55616">
        <w:rPr>
          <w:rFonts w:ascii="Times New Roman" w:hAnsi="Times New Roman" w:cs="Times New Roman"/>
          <w:sz w:val="28"/>
          <w:szCs w:val="28"/>
        </w:rPr>
        <w:lastRenderedPageBreak/>
        <w:t xml:space="preserve">2.2. Функции уполномоченного должностного лица Управления, ответственного за организацию и функционирование антимонопольного комплаенса в Управлении, осуществляет главный специалист-юрисконсульт, в должностные обязанности которого входит организация работы по созданию и функционированию системы внутреннего обеспечения соответствия требованиям </w:t>
      </w:r>
      <w:hyperlink r:id="rId2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в Управлении (далее - главный специалист-юрисконсульт).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2" w:name="sub_1023"/>
      <w:bookmarkEnd w:id="11"/>
      <w:r w:rsidRPr="00B55616">
        <w:rPr>
          <w:rFonts w:ascii="Times New Roman" w:hAnsi="Times New Roman" w:cs="Times New Roman"/>
          <w:sz w:val="28"/>
          <w:szCs w:val="28"/>
        </w:rPr>
        <w:t>2.3. Управление осуществляет взаимодействие с органами местного самоуправления города и антимонопольным органом по вопросам создания и осуществления антимонопольного комплаенса в Управлении.</w:t>
      </w:r>
    </w:p>
    <w:bookmarkEnd w:id="12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03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выявления и оценки комплаенс-рисков в деятельности Управления</w:t>
      </w:r>
    </w:p>
    <w:bookmarkEnd w:id="13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4" w:name="sub_1031"/>
      <w:r w:rsidRPr="00B55616">
        <w:rPr>
          <w:rFonts w:ascii="Times New Roman" w:hAnsi="Times New Roman" w:cs="Times New Roman"/>
          <w:sz w:val="28"/>
          <w:szCs w:val="28"/>
        </w:rPr>
        <w:t>3.1. В целях выявления комплаенс-рисков главный специалист-юрисконсульт:</w:t>
      </w:r>
    </w:p>
    <w:bookmarkEnd w:id="14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а) осуществляет анализ и составляет перечень нарушений </w:t>
      </w:r>
      <w:hyperlink r:id="rId21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в Управлении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б) выявляет комплаенс-риски, в том числе по результатам мониторинга правоприменения Управлением муниципальных нормативных правовых актов, разработанных Управлением, учитывает обстоятельства, связанные с рисками нарушения </w:t>
      </w:r>
      <w:hyperlink r:id="rId22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, определяет вероятность возникновения рисков нарушения антимонопольного законодательства;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в) разрабатывает и организует исполнение плана мероприятий по снижению рисков нарушения </w:t>
      </w:r>
      <w:hyperlink r:id="rId23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г) организует обсуждение соответствия проектов муниципальных нормативных правовых актов, разработанных Управлением, требованиям </w:t>
      </w:r>
      <w:hyperlink r:id="rId24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путем их размещения на </w:t>
      </w:r>
      <w:hyperlink r:id="rId25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Интернет-сайте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города Барнаула, сбор и анализ замечаний и предложений организаций, граждан о выявленных ими в муниципальных нормативных правовых актах Управления положений, которые влекут нарушения антимонопольного законодательства;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д) ежегодно до 15 января года, следующего за отчетным, осуществляет мониторинг и анализ практики применения муниципальных нормативных правовых актов, разработанных Управлением;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е) проводит оценку достижения ключевых показателей эффективности антимонопольного комплаенса в Управлении до 15 января года, следующего за отчетным;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lastRenderedPageBreak/>
        <w:t>ж) проводит анализ проектов муниципальных нормативных правовых актов, разработанных Управлением, при проведении их правовой и антикоррупционной экспертизы.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5" w:name="sub_10001"/>
      <w:r w:rsidRPr="00B55616">
        <w:rPr>
          <w:rFonts w:ascii="Times New Roman" w:hAnsi="Times New Roman" w:cs="Times New Roman"/>
          <w:sz w:val="28"/>
          <w:szCs w:val="28"/>
        </w:rPr>
        <w:t>3.2. В целях проведения мониторинга и анализа практики применения муниципальных нормативных правовых актов главный специалист-юрисконсульт:</w:t>
      </w:r>
    </w:p>
    <w:bookmarkEnd w:id="15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а) не позднее 15 января года, следующего за отчетным, составляет перечень муниципальных нормативных правовых актов, разработанных Управлением (далее - перечень актов), нормы которых могут повлечь нарушения </w:t>
      </w:r>
      <w:hyperlink r:id="rId26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в Управлении, с указанием их источников опубликования;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б) не позднее 20 января года, следующего за отчетным, организует размещение перечня актов на официальном Интернет-сайте города Барнаула;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в) в течение одного месяца со дня размещение перечня актов на </w:t>
      </w:r>
      <w:hyperlink r:id="rId27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Интернет-сайте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города Барнаула принимает обращения граждан и организаций о выявлении в муниципальных нормативных правовых актах Управления положений, которые влекут нарушение </w:t>
      </w:r>
      <w:hyperlink r:id="rId28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, проводит анализ поступивших предложений;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г) вносит начальнику Управления предложения о внесении изменений, дополнений в муниципальные нормативные правовые акты, разработанные Управлением, направленные на исключение положений, которые влекут нарушение </w:t>
      </w:r>
      <w:hyperlink r:id="rId29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6" w:name="sub_1032"/>
      <w:r w:rsidRPr="00B55616">
        <w:rPr>
          <w:rFonts w:ascii="Times New Roman" w:hAnsi="Times New Roman" w:cs="Times New Roman"/>
          <w:sz w:val="28"/>
          <w:szCs w:val="28"/>
        </w:rPr>
        <w:t>3.3. Оценка выявленных комплаенс-рисков проводится главным специалистом-юрисконсультом не позднее 18 января года, следующего за отчетным, с учетом показателей, предусмотренных Методическими рекомендациями.</w:t>
      </w:r>
    </w:p>
    <w:bookmarkEnd w:id="16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Выявляемые комплаенс-риски распределяются по уровням согласно приложению к Методическим рекомендациям.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На основе проведенной оценки комплаенс-рисков главный специалист-юрисконсульт не позднее 18 января года, следующего за отчетным, составляет карту рисков, в которую включается описание рисков, оценка причин и условий их возникновения.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7" w:name="sub_1033"/>
      <w:r w:rsidRPr="00B55616">
        <w:rPr>
          <w:rFonts w:ascii="Times New Roman" w:hAnsi="Times New Roman" w:cs="Times New Roman"/>
          <w:sz w:val="28"/>
          <w:szCs w:val="28"/>
        </w:rPr>
        <w:t xml:space="preserve">3.4. Главный специалист-юрисконсульт направляет информацию о выполнении мероприятий, указанных в </w:t>
      </w:r>
      <w:hyperlink w:anchor="sub_1031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 3.1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001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3.2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32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3.3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Положения (за исключением карты рисков), в правовой комитет администрации города Барнаула до 20 января года, следующего за отчетным.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18" w:name="sub_1034"/>
      <w:bookmarkEnd w:id="17"/>
      <w:r w:rsidRPr="00B55616">
        <w:rPr>
          <w:rFonts w:ascii="Times New Roman" w:hAnsi="Times New Roman" w:cs="Times New Roman"/>
          <w:sz w:val="28"/>
          <w:szCs w:val="28"/>
        </w:rPr>
        <w:t xml:space="preserve">3.5. Обсуждение соответствия проектов муниципальных нормативных правовых актов, разработанных Управлением, требованиям </w:t>
      </w:r>
      <w:hyperlink r:id="rId3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организуется путем проведения общественного обсуждения проектов муниципальных правовых актов города в порядке, установленном решением Барнаульской городской Думы.</w:t>
      </w:r>
    </w:p>
    <w:bookmarkEnd w:id="18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04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4. Мероприятия по снижению рисков нарушения антимонопольного законодательства в Управлении</w:t>
      </w:r>
    </w:p>
    <w:bookmarkEnd w:id="19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0" w:name="sub_1041"/>
      <w:r w:rsidRPr="00B55616">
        <w:rPr>
          <w:rFonts w:ascii="Times New Roman" w:hAnsi="Times New Roman" w:cs="Times New Roman"/>
          <w:sz w:val="28"/>
          <w:szCs w:val="28"/>
        </w:rPr>
        <w:lastRenderedPageBreak/>
        <w:t xml:space="preserve">4.1. В целях снижения рисков нарушения </w:t>
      </w:r>
      <w:hyperlink r:id="rId31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главный специалист-юрисконсульт ежегодно, не 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Управлении. План мероприятий по снижению рисков нарушения антимонопольного законодательства в Управлении утверждается начальником Управления.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1" w:name="sub_1042"/>
      <w:bookmarkEnd w:id="20"/>
      <w:r w:rsidRPr="00B55616">
        <w:rPr>
          <w:rFonts w:ascii="Times New Roman" w:hAnsi="Times New Roman" w:cs="Times New Roman"/>
          <w:sz w:val="28"/>
          <w:szCs w:val="28"/>
        </w:rPr>
        <w:t xml:space="preserve">4.2. Муниципальные служащие Управления при осуществлении своих должностных обязанностей должны соблюдать требования </w:t>
      </w:r>
      <w:hyperlink r:id="rId32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, запреты на совершение антиконкурентных действий и предупреждать возникающие риски нарушения антимонопольного законодательства.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2" w:name="sub_1043"/>
      <w:bookmarkEnd w:id="21"/>
      <w:r w:rsidRPr="00B55616">
        <w:rPr>
          <w:rFonts w:ascii="Times New Roman" w:hAnsi="Times New Roman" w:cs="Times New Roman"/>
          <w:sz w:val="28"/>
          <w:szCs w:val="28"/>
        </w:rPr>
        <w:t xml:space="preserve">4.3. Муниципальные служащие Управления обязаны незамедлительно информировать непосредственного руководителя о рисках нарушения и выявленных нарушениях требований </w:t>
      </w:r>
      <w:hyperlink r:id="rId33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3" w:name="sub_1044"/>
      <w:bookmarkEnd w:id="22"/>
      <w:r w:rsidRPr="00B55616">
        <w:rPr>
          <w:rFonts w:ascii="Times New Roman" w:hAnsi="Times New Roman" w:cs="Times New Roman"/>
          <w:sz w:val="28"/>
          <w:szCs w:val="28"/>
        </w:rPr>
        <w:t xml:space="preserve">4.4. Непосредственный руководитель муниципального служащего информирует в срок не более трех дней с момента поступления ему информации, указанной в </w:t>
      </w:r>
      <w:hyperlink w:anchor="sub_1043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4.3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Положения, главного специалиста-юрисконсульта о выявленных рисках нарушения требований </w:t>
      </w:r>
      <w:hyperlink r:id="rId34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и представляет предложения по минимизации рисков либо устранению нарушения..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4" w:name="sub_1045"/>
      <w:bookmarkEnd w:id="23"/>
      <w:r w:rsidRPr="00B55616">
        <w:rPr>
          <w:rFonts w:ascii="Times New Roman" w:hAnsi="Times New Roman" w:cs="Times New Roman"/>
          <w:sz w:val="28"/>
          <w:szCs w:val="28"/>
        </w:rPr>
        <w:t xml:space="preserve">4.5. В течение одного месяца с момента поступления сведений, указанных в </w:t>
      </w:r>
      <w:hyperlink w:anchor="sub_1044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4.4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Положения, главный специалист-юрисконсульт вносит изменения (корректировку) в действующий план мероприятий по снижению рисков нарушения </w:t>
      </w:r>
      <w:hyperlink r:id="rId35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в Управлении, которые утверждаются начальником Управления;</w:t>
      </w:r>
    </w:p>
    <w:bookmarkEnd w:id="24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105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5. Оценка организации и эффективности функционирования антимонопольного комплаенса в Управлении</w:t>
      </w:r>
    </w:p>
    <w:bookmarkEnd w:id="25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6" w:name="sub_1051"/>
      <w:r w:rsidRPr="00B55616">
        <w:rPr>
          <w:rFonts w:ascii="Times New Roman" w:hAnsi="Times New Roman" w:cs="Times New Roman"/>
          <w:sz w:val="28"/>
          <w:szCs w:val="28"/>
        </w:rPr>
        <w:t xml:space="preserve">5.1. В целях оценки организации и эффективности функционирования антимонопольного комплаенса в Управлении установлены ключевые показатели эффективности антимонопольного комплаенса в Управлении в соответствии с </w:t>
      </w:r>
      <w:hyperlink w:anchor="sub_1000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к Положению (далее - ключевые показатели).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7" w:name="sub_1052"/>
      <w:bookmarkEnd w:id="26"/>
      <w:r w:rsidRPr="00B55616">
        <w:rPr>
          <w:rFonts w:ascii="Times New Roman" w:hAnsi="Times New Roman" w:cs="Times New Roman"/>
          <w:sz w:val="28"/>
          <w:szCs w:val="28"/>
        </w:rPr>
        <w:t>5.2. Ключевыми показателями являются:</w:t>
      </w:r>
    </w:p>
    <w:bookmarkEnd w:id="27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количество нарушений </w:t>
      </w:r>
      <w:hyperlink r:id="rId36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Управлением, в том числе совершенных должностными лицами Управления;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доля муниципальных нормативных правовых актов и их проектов, разработанных Управлением, в которых выявлены комплаенс-риски.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28" w:name="sub_1053"/>
      <w:r w:rsidRPr="00B55616">
        <w:rPr>
          <w:rFonts w:ascii="Times New Roman" w:hAnsi="Times New Roman" w:cs="Times New Roman"/>
          <w:sz w:val="28"/>
          <w:szCs w:val="28"/>
        </w:rPr>
        <w:t xml:space="preserve">5.3. Главный специалист-юрисконсульт ежегодно до 18 января проводит оценку достижения ключевых показателей, о результатах которой информирует правовой комитет администрации города Барнаула в срок, определенный </w:t>
      </w:r>
      <w:hyperlink w:anchor="sub_1033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3.4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bookmarkEnd w:id="28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106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Порядок ознакомления муниципальных служащих Управления с требованиями </w:t>
      </w: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антимонопольного комплаенса в Управлении. Проведение обучения требованиям антимонопольного законодательства и антимонопольного комплаенса</w:t>
      </w:r>
    </w:p>
    <w:bookmarkEnd w:id="29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30" w:name="sub_1061"/>
      <w:r w:rsidRPr="00B55616">
        <w:rPr>
          <w:rFonts w:ascii="Times New Roman" w:hAnsi="Times New Roman" w:cs="Times New Roman"/>
          <w:sz w:val="28"/>
          <w:szCs w:val="28"/>
        </w:rPr>
        <w:t>6.1. При поступлении на муниципальную службу в Управление, в том числе при переводе на другую должность, если она предполагает исполнение других должностных обязанностей, ответственный за ведение кадрового делопроизводства в Управлении специалист комитета по кадрам и муниципальной службе администрации города Барнаула (далее - специалист по кадрам) обеспечивает ознакомление гражданина Российской Федерации с Положением под роспись.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31" w:name="sub_1062"/>
      <w:bookmarkEnd w:id="30"/>
      <w:r w:rsidRPr="00B55616">
        <w:rPr>
          <w:rFonts w:ascii="Times New Roman" w:hAnsi="Times New Roman" w:cs="Times New Roman"/>
          <w:sz w:val="28"/>
          <w:szCs w:val="28"/>
        </w:rPr>
        <w:t xml:space="preserve">6.2. Главный специалист-юрисконсульт организует систематическое обучение муниципальных служащих Управления требованиям </w:t>
      </w:r>
      <w:hyperlink r:id="rId37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 xml:space="preserve"> и антимонопольного комплаенса в Управлении, в том числе совместно со специалистом по кадрам:</w:t>
      </w:r>
    </w:p>
    <w:bookmarkEnd w:id="31"/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службу;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hyperlink r:id="rId38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антимонопольного законодательства</w:t>
        </w:r>
      </w:hyperlink>
      <w:r w:rsidRPr="00B55616">
        <w:rPr>
          <w:rFonts w:ascii="Times New Roman" w:hAnsi="Times New Roman" w:cs="Times New Roman"/>
          <w:sz w:val="28"/>
          <w:szCs w:val="28"/>
        </w:rPr>
        <w:t>, Положения, а также в случае выявления нарушения антимонопольного законодательства в деятельности Управления.</w:t>
      </w: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bookmarkStart w:id="32" w:name="sub_1063"/>
      <w:r w:rsidRPr="00B55616">
        <w:rPr>
          <w:rFonts w:ascii="Times New Roman" w:hAnsi="Times New Roman" w:cs="Times New Roman"/>
          <w:sz w:val="28"/>
          <w:szCs w:val="28"/>
        </w:rPr>
        <w:t>6.3. Обучение может осуществляться в форме доведения до муниципальных служащих Управления информационных сообщений, собраний, в том числе с участием Управления Федеральной антимонопольной службы по Алтайскому краю, специалиста по кадрам, главного специалиста-юрисконсульта.</w:t>
      </w:r>
    </w:p>
    <w:bookmarkEnd w:id="32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1070"/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7. Ответственность муниципальных служащих Управления при осуществлении системы внутреннего обеспечения соответствия требованиям антимонопольного законодательства</w:t>
      </w:r>
    </w:p>
    <w:bookmarkEnd w:id="33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rPr>
          <w:rFonts w:ascii="Times New Roman" w:hAnsi="Times New Roman" w:cs="Times New Roman"/>
          <w:sz w:val="28"/>
          <w:szCs w:val="28"/>
        </w:rPr>
      </w:pPr>
      <w:r w:rsidRPr="00B55616">
        <w:rPr>
          <w:rFonts w:ascii="Times New Roman" w:hAnsi="Times New Roman" w:cs="Times New Roman"/>
          <w:sz w:val="28"/>
          <w:szCs w:val="28"/>
        </w:rPr>
        <w:t>Муниципальные служащие Управления несут дисциплинарную ответственность в соответствии с законодательством Российской Федерации за неисполнение нормативных правовых актов, регламентирующих антимонопольный комплаенс.</w:t>
      </w:r>
    </w:p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sub_10000"/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B5561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об организации системы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внутреннего обеспечения соответствия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требованиям антимонопольного законодательства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(антимонопольного комплаенса) в Управлении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единого заказчика в сфере капитального</w:t>
      </w:r>
      <w:r w:rsidRPr="00B5561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строительства города Барнаула</w:t>
      </w:r>
    </w:p>
    <w:bookmarkEnd w:id="34"/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p w:rsidR="00950269" w:rsidRPr="00B55616" w:rsidRDefault="009050D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</w:t>
      </w: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эффективности функционирования антимонопольного комплаенса в Управлении </w:t>
      </w:r>
      <w:r w:rsidRPr="00B5561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единого заказчика в сфере капитального строительства города Барнаула</w:t>
      </w:r>
    </w:p>
    <w:p w:rsidR="00950269" w:rsidRPr="00B55616" w:rsidRDefault="009502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980"/>
        <w:gridCol w:w="840"/>
        <w:gridCol w:w="4340"/>
      </w:tblGrid>
      <w:tr w:rsidR="0069478E" w:rsidRPr="00B5561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B556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50DB" w:rsidRPr="00B55616">
              <w:rPr>
                <w:rFonts w:ascii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Значение (план)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69478E" w:rsidRPr="00B5561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478E" w:rsidRPr="00B5561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нарушений </w:t>
            </w:r>
            <w:hyperlink r:id="rId39" w:history="1">
              <w:r w:rsidRPr="00B5561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антимонопольного законодательства</w:t>
              </w:r>
            </w:hyperlink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единого заказчика в сфере капитального строительства города Барнаула (далее - Управление)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показателя осуществляется по наличию у Управления нарушений </w:t>
            </w:r>
            <w:hyperlink r:id="rId40" w:history="1">
              <w:r w:rsidRPr="00B5561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антимонопольного законодательства</w:t>
              </w:r>
            </w:hyperlink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, решения о которых вступили в силу в отчетном периоде.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показателя под нарушением </w:t>
            </w:r>
            <w:hyperlink r:id="rId41" w:history="1">
              <w:r w:rsidRPr="00B5561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антимонопольного законодательства</w:t>
              </w:r>
            </w:hyperlink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понимаются: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возбужденные антимонопольным органом дела в отношении Управления;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Управлению антимонопольным органом предупреждения о прекращении действий (бездействия), об отмене или изменении актов, которые содержат признаки нарушения </w:t>
            </w:r>
            <w:hyperlink r:id="rId42" w:history="1">
              <w:r w:rsidRPr="00B5561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антимонопольного законодательства</w:t>
              </w:r>
            </w:hyperlink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направленные Управлению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динамики 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показателя: показатель обратного счета, динамика значений которого направлена на снижение</w:t>
            </w:r>
          </w:p>
        </w:tc>
      </w:tr>
      <w:tr w:rsidR="0069478E" w:rsidRPr="00B5561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Доля действующих муниципальных нормативных правовых актов, проектов муниципальных нормативных правовых актов, разработанных Управлением, в которых выявлены комплаенс-риски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9" w:rsidRPr="00B55616" w:rsidRDefault="009050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950269" w:rsidRPr="00B55616" w:rsidRDefault="0095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=(К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+К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ПМНПА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)/(</w:t>
            </w:r>
            <w:r w:rsidRPr="00B556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78E" w:rsidRPr="00B556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CF3A07" wp14:editId="79F1D217">
                  <wp:extent cx="96520" cy="16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100, где:</w:t>
            </w:r>
          </w:p>
          <w:p w:rsidR="00950269" w:rsidRPr="00B55616" w:rsidRDefault="009502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нормативных правовых актов и проектов муниципальных нормативных правовых актов, разработанных Управлением, в которых выявлены комплаенс-риски (в отчетном периоде);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нормативных правовых актов, разработанных Управлением, в которых выявлены риски нарушения антимонопольного законодательства (в отчетном периоде);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ПМНПА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проектов муниципальных нормативных правовых актов, разработанных Управлением, в которых выявлены риски нарушения антимонопольного законодательства (в отчетном периоде);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561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 ПА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муниципальных нормативных правовых актов и проектов муниципальных нормативных правовых актов, разработанных Управлением (в отчетном периоде).</w:t>
            </w:r>
          </w:p>
          <w:p w:rsidR="00950269" w:rsidRPr="00B55616" w:rsidRDefault="009050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561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динамики показателя: показатель обратного счета, динамика значений </w:t>
            </w:r>
            <w:r w:rsidRPr="00B55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направлена на снижение</w:t>
            </w:r>
          </w:p>
        </w:tc>
      </w:tr>
    </w:tbl>
    <w:p w:rsidR="009050DB" w:rsidRPr="00B55616" w:rsidRDefault="009050DB">
      <w:pPr>
        <w:rPr>
          <w:rFonts w:ascii="Times New Roman" w:hAnsi="Times New Roman" w:cs="Times New Roman"/>
          <w:sz w:val="28"/>
          <w:szCs w:val="28"/>
        </w:rPr>
      </w:pPr>
    </w:p>
    <w:sectPr w:rsidR="009050DB" w:rsidRPr="00B55616" w:rsidSect="0069478E">
      <w:headerReference w:type="default" r:id="rId44"/>
      <w:footerReference w:type="default" r:id="rId45"/>
      <w:pgSz w:w="11900" w:h="16800"/>
      <w:pgMar w:top="1440" w:right="800" w:bottom="1440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8F" w:rsidRDefault="0047288F">
      <w:r>
        <w:separator/>
      </w:r>
    </w:p>
  </w:endnote>
  <w:endnote w:type="continuationSeparator" w:id="0">
    <w:p w:rsidR="0047288F" w:rsidRDefault="004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</w:tblGrid>
    <w:tr w:rsidR="0069478E" w:rsidTr="0069478E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69478E" w:rsidRDefault="006947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8F" w:rsidRDefault="0047288F">
      <w:r>
        <w:separator/>
      </w:r>
    </w:p>
  </w:footnote>
  <w:footnote w:type="continuationSeparator" w:id="0">
    <w:p w:rsidR="0047288F" w:rsidRDefault="0047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8E" w:rsidRDefault="0069478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55616">
      <w:rPr>
        <w:noProof/>
      </w:rPr>
      <w:t>8</w:t>
    </w:r>
    <w:r>
      <w:fldChar w:fldCharType="end"/>
    </w:r>
  </w:p>
  <w:p w:rsidR="00950269" w:rsidRDefault="0095026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E"/>
    <w:rsid w:val="0047288F"/>
    <w:rsid w:val="0069478E"/>
    <w:rsid w:val="009050DB"/>
    <w:rsid w:val="00950269"/>
    <w:rsid w:val="00B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.adm.local/document/redirect/12148517/2" TargetMode="External"/><Relationship Id="rId18" Type="http://schemas.openxmlformats.org/officeDocument/2006/relationships/hyperlink" Target="http://garant.adm.local/document/redirect/12148517/2" TargetMode="External"/><Relationship Id="rId26" Type="http://schemas.openxmlformats.org/officeDocument/2006/relationships/hyperlink" Target="http://garant.adm.local/document/redirect/12148517/2" TargetMode="External"/><Relationship Id="rId39" Type="http://schemas.openxmlformats.org/officeDocument/2006/relationships/hyperlink" Target="http://garant.adm.local/document/redirect/12148517/2" TargetMode="External"/><Relationship Id="rId21" Type="http://schemas.openxmlformats.org/officeDocument/2006/relationships/hyperlink" Target="http://garant.adm.local/document/redirect/12148517/2" TargetMode="External"/><Relationship Id="rId34" Type="http://schemas.openxmlformats.org/officeDocument/2006/relationships/hyperlink" Target="http://garant.adm.local/document/redirect/12148517/2" TargetMode="External"/><Relationship Id="rId42" Type="http://schemas.openxmlformats.org/officeDocument/2006/relationships/hyperlink" Target="http://garant.adm.local/document/redirect/12148517/2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garant.adm.local/document/redirect/72084212/0" TargetMode="External"/><Relationship Id="rId29" Type="http://schemas.openxmlformats.org/officeDocument/2006/relationships/hyperlink" Target="http://garant.adm.local/document/redirect/12148517/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7333238/501" TargetMode="External"/><Relationship Id="rId24" Type="http://schemas.openxmlformats.org/officeDocument/2006/relationships/hyperlink" Target="http://garant.adm.local/document/redirect/12148517/2" TargetMode="External"/><Relationship Id="rId32" Type="http://schemas.openxmlformats.org/officeDocument/2006/relationships/hyperlink" Target="http://garant.adm.local/document/redirect/12148517/2" TargetMode="External"/><Relationship Id="rId37" Type="http://schemas.openxmlformats.org/officeDocument/2006/relationships/hyperlink" Target="http://garant.adm.local/document/redirect/12148517/2" TargetMode="External"/><Relationship Id="rId40" Type="http://schemas.openxmlformats.org/officeDocument/2006/relationships/hyperlink" Target="http://garant.adm.local/document/redirect/12148517/2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12148517/2" TargetMode="External"/><Relationship Id="rId23" Type="http://schemas.openxmlformats.org/officeDocument/2006/relationships/hyperlink" Target="http://garant.adm.local/document/redirect/12148517/2" TargetMode="External"/><Relationship Id="rId28" Type="http://schemas.openxmlformats.org/officeDocument/2006/relationships/hyperlink" Target="http://garant.adm.local/document/redirect/12148517/2" TargetMode="External"/><Relationship Id="rId36" Type="http://schemas.openxmlformats.org/officeDocument/2006/relationships/hyperlink" Target="http://garant.adm.local/document/redirect/12148517/2" TargetMode="External"/><Relationship Id="rId10" Type="http://schemas.openxmlformats.org/officeDocument/2006/relationships/hyperlink" Target="http://garant.adm.local/document/redirect/400111513/0" TargetMode="External"/><Relationship Id="rId19" Type="http://schemas.openxmlformats.org/officeDocument/2006/relationships/hyperlink" Target="http://garant.adm.local/document/redirect/12148517/2" TargetMode="External"/><Relationship Id="rId31" Type="http://schemas.openxmlformats.org/officeDocument/2006/relationships/hyperlink" Target="http://garant.adm.local/document/redirect/12148517/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44331404/0" TargetMode="External"/><Relationship Id="rId14" Type="http://schemas.openxmlformats.org/officeDocument/2006/relationships/hyperlink" Target="http://garant.adm.local/document/redirect/12148517/2" TargetMode="External"/><Relationship Id="rId22" Type="http://schemas.openxmlformats.org/officeDocument/2006/relationships/hyperlink" Target="http://garant.adm.local/document/redirect/12148517/2" TargetMode="External"/><Relationship Id="rId27" Type="http://schemas.openxmlformats.org/officeDocument/2006/relationships/hyperlink" Target="http://garant.adm.local/document/redirect/7333238/2" TargetMode="External"/><Relationship Id="rId30" Type="http://schemas.openxmlformats.org/officeDocument/2006/relationships/hyperlink" Target="http://garant.adm.local/document/redirect/12148517/2" TargetMode="External"/><Relationship Id="rId35" Type="http://schemas.openxmlformats.org/officeDocument/2006/relationships/hyperlink" Target="http://garant.adm.local/document/redirect/12148517/2" TargetMode="External"/><Relationship Id="rId43" Type="http://schemas.openxmlformats.org/officeDocument/2006/relationships/image" Target="media/image1.emf"/><Relationship Id="rId8" Type="http://schemas.openxmlformats.org/officeDocument/2006/relationships/hyperlink" Target="http://garant.adm.local/document/redirect/71839482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rant.adm.local/document/redirect/7333238/2" TargetMode="External"/><Relationship Id="rId17" Type="http://schemas.openxmlformats.org/officeDocument/2006/relationships/hyperlink" Target="http://garant.adm.local/document/redirect/74837131/0" TargetMode="External"/><Relationship Id="rId25" Type="http://schemas.openxmlformats.org/officeDocument/2006/relationships/hyperlink" Target="http://garant.adm.local/document/redirect/7333238/2" TargetMode="External"/><Relationship Id="rId33" Type="http://schemas.openxmlformats.org/officeDocument/2006/relationships/hyperlink" Target="http://garant.adm.local/document/redirect/12148517/2" TargetMode="External"/><Relationship Id="rId38" Type="http://schemas.openxmlformats.org/officeDocument/2006/relationships/hyperlink" Target="http://garant.adm.local/document/redirect/12148517/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garant.adm.local/document/redirect/12148517/2" TargetMode="External"/><Relationship Id="rId41" Type="http://schemas.openxmlformats.org/officeDocument/2006/relationships/hyperlink" Target="http://garant.adm.local/document/redirect/12148517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"Белоногов А.В." &lt;yurist-uez@barnaul-adm.ru&gt;</dc:creator>
  <dc:description>Документ экспортирован из системы ГАРАНТ</dc:description>
  <cp:lastModifiedBy>Белоногов Андрей Викторович</cp:lastModifiedBy>
  <cp:revision>4</cp:revision>
  <dcterms:created xsi:type="dcterms:W3CDTF">2025-01-14T02:23:00Z</dcterms:created>
  <dcterms:modified xsi:type="dcterms:W3CDTF">2025-01-14T02:24:00Z</dcterms:modified>
</cp:coreProperties>
</file>