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jc w:val="right"/>
        <w:outlineLvl w:val="0"/>
      </w:pPr>
      <w:r>
        <w:t>Приложение 4</w:t>
      </w:r>
    </w:p>
    <w:p w:rsidR="003B55D9" w:rsidRDefault="003B55D9">
      <w:pPr>
        <w:pStyle w:val="ConsPlusNormal"/>
        <w:jc w:val="right"/>
      </w:pPr>
      <w:r>
        <w:t>к Решению</w:t>
      </w:r>
    </w:p>
    <w:p w:rsidR="003B55D9" w:rsidRDefault="003B55D9">
      <w:pPr>
        <w:pStyle w:val="ConsPlusNormal"/>
        <w:jc w:val="right"/>
      </w:pPr>
      <w:r>
        <w:t>городской Думы</w:t>
      </w:r>
    </w:p>
    <w:p w:rsidR="003B55D9" w:rsidRDefault="003B55D9">
      <w:pPr>
        <w:pStyle w:val="ConsPlusNormal"/>
        <w:jc w:val="right"/>
      </w:pPr>
      <w:r>
        <w:t>от 29 октября 2021 г. N 775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jc w:val="center"/>
      </w:pPr>
      <w:bookmarkStart w:id="0" w:name="P908"/>
      <w:bookmarkEnd w:id="0"/>
      <w:r>
        <w:t>ПОЛОЖЕНИЕ</w:t>
      </w:r>
    </w:p>
    <w:p w:rsidR="003B55D9" w:rsidRDefault="003B55D9">
      <w:pPr>
        <w:pStyle w:val="ConsPlusTitle"/>
        <w:jc w:val="center"/>
      </w:pPr>
      <w:r>
        <w:t>ОБ ОКТЯБРЬСКОМ РАЙОНЕ ГОРОДА БАРНАУЛА И АДМИНИСТРАЦИИ</w:t>
      </w:r>
    </w:p>
    <w:p w:rsidR="003B55D9" w:rsidRDefault="003B55D9">
      <w:pPr>
        <w:pStyle w:val="ConsPlusTitle"/>
        <w:jc w:val="center"/>
      </w:pPr>
      <w:r>
        <w:t>ОКТЯБРЬСКОГО РАЙОНА ГОРОДА БАРНАУЛА</w:t>
      </w:r>
    </w:p>
    <w:p w:rsidR="003B55D9" w:rsidRDefault="003B55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55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5D9" w:rsidRDefault="003B55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5D9" w:rsidRDefault="003B55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5D9" w:rsidRDefault="003B5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5D9" w:rsidRDefault="003B55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Барнаульской городской Думы</w:t>
            </w:r>
            <w:proofErr w:type="gramEnd"/>
          </w:p>
          <w:p w:rsidR="003B55D9" w:rsidRDefault="003B55D9">
            <w:pPr>
              <w:pStyle w:val="ConsPlusNormal"/>
              <w:jc w:val="center"/>
            </w:pPr>
            <w:r>
              <w:rPr>
                <w:color w:val="392C69"/>
              </w:rPr>
              <w:t>от 17.06.2022 N 927)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5D9" w:rsidRDefault="003B55D9">
            <w:pPr>
              <w:pStyle w:val="ConsPlusNormal"/>
            </w:pPr>
          </w:p>
        </w:tc>
      </w:tr>
    </w:tbl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jc w:val="center"/>
        <w:outlineLvl w:val="1"/>
      </w:pPr>
      <w:r>
        <w:t>I. Общие положения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1. Предмет регулирования Положения об Октябрьском районе города Барнаула и администрации Октябрьского района города Барнаула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proofErr w:type="gramStart"/>
      <w:r>
        <w:t>Предметом регулирования Положения об Октябрьском районе города Барнаула и администрации Октябрьского района города Барнаула (далее - Положение) является статус Октябрьского района города Барнаула, организация деятельности и компетенция администрации Октябрьского района города Барнаула, взаимоотношения данного органа местного самоуправления с населением и юридическими лицами, действующими на территории района, а также иные отношения, складывающиеся по поводу осуществления местного самоуправления в Октябрьском районе города Барнаула.</w:t>
      </w:r>
      <w:proofErr w:type="gramEnd"/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Принятие Положения, внесение в него изменений и дополнений являются компетенцией Барнаульской городской Думы (далее - городская Дума).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jc w:val="center"/>
        <w:outlineLvl w:val="1"/>
      </w:pPr>
      <w:r>
        <w:t>II. Октябрьский район города Барнаула и его территория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3. Октябрьский район города Барнаула и его статус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Октябрьский район города Барнаула (далее - район)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Район образован 9 февраля 1938 года.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4. Территория района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Решение об образовании, упразднении, объединении и установлении границ территории района в городе принимается городской Думой в соответствии с законодательством Алтайского края.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Описание границ района устанавливается решением городской Думы.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3. Район граничит с Железнодорожным, Ленинским, Центральным районами города Барнаула, Первомайским муниципальным районом Алтайского края.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jc w:val="center"/>
        <w:outlineLvl w:val="1"/>
      </w:pPr>
      <w:r>
        <w:t>III. Глава администрации Октябрьского района города</w:t>
      </w:r>
    </w:p>
    <w:p w:rsidR="003B55D9" w:rsidRDefault="003B55D9">
      <w:pPr>
        <w:pStyle w:val="ConsPlusTitle"/>
        <w:jc w:val="center"/>
      </w:pPr>
      <w:r>
        <w:t>Барнаула. Администрация Октябрьского района города Барнаула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5. Глава администрации Октябрьского района города Барнаула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 xml:space="preserve">1. Глава администрации Октябрьского района города Барнаула (далее - глава администрации района)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</w:t>
      </w:r>
      <w:r>
        <w:lastRenderedPageBreak/>
        <w:t xml:space="preserve">муниципальной службы города Барнаула, утвержденным решением городской Думы.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необходимыми</w:t>
      </w:r>
      <w:proofErr w:type="gramEnd"/>
      <w:r>
        <w:t xml:space="preserve"> для замещения высших должностей муниципальной службы. Глава администрации района освобождается от должности главой города Барнаула по основаниям, предусмотренным Трудовым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а также по основаниям, установленным действующим законодательством о муниципальной службе.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Глава администрации района руководит администрацией Октябрьского района города Барнаула (далее - администрация района) на принципах единоначалия.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3. Глава администрации района </w:t>
      </w:r>
      <w:proofErr w:type="gramStart"/>
      <w:r>
        <w:t>подотчетен</w:t>
      </w:r>
      <w:proofErr w:type="gramEnd"/>
      <w:r>
        <w:t xml:space="preserve"> в своей деятельности главе города Барнаула и ответственен перед ним.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4. Глава администрации района без доверенности действует от имени администрации района, в том числе представляет ее интересы и совершает сделки.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6. Полномочия главы администрации района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Глава администрации района обладает следующими полномочиями: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представляет район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городской округ);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осуществляет общее руководство администрацией района, органами администрации района, определяет перспективные направления ее деятельности;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утверждает структуру администрации района, представляет на утверждение главе города Барнаула штатное расписание администрации района, органов администрации района, являющихся юридическими лицами;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назначает на должность и освобождает от нее заместителей главы администрации района, руководителей органов администрации района и иных муниципальных служащих, а также технических работников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применяет меры поощрения и дисциплинарного взыскания к муниципальным служащим и техническим работникам в соответствии с законодательством;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6) организует работу с кадрами администрации района, их аттестацию, принимает меры по повышению их квалификации;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согласовывает проекты правовых актов Барнаульской городской Думы, администрации города Барнаула по вопросам, входящим в компетенцию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8) вносит на рассмотрение городской Думы проекты муниципальных правовых актов города Барнаула по вопросам, входящим в компетенцию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9) организует работу администрации района по подготовке проектов решений городской Думы, постановлений администрации города Барнаула по вопросам компетенции администрации района и обеспечивает соблюдение сроков их подготовки;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10) заключает предусмотренные законодательством договоры, соглашения, контракты;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11) распоряжается переданными району средствами бюджета города, открывает и закрывает лицевые счета в органах Федерального казначейства, подписывает соответствующие финансовые документы, организует бухгалтерский учет и отчетность;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12) организует прием граждан, рассматривает обращения, предложения, заявления и жалобы граждан, принимает по ним решения;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13) проводит ежегодно отчет о деятельности администрации района и обеспечивает его размещение на официальном Интернет-сайте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lastRenderedPageBreak/>
        <w:t>14) организует, осуществляет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характера, а также выполнение первичных мер пожарной безопасности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15) осуществляет оперативное взаимодействие с соответствующими организациями по вопросам организации и развития электр</w:t>
      </w:r>
      <w:proofErr w:type="gramStart"/>
      <w:r>
        <w:t>о-</w:t>
      </w:r>
      <w:proofErr w:type="gramEnd"/>
      <w:r>
        <w:t>, газо-, тепло-, водоснабжения и водоотведения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16) принимает решения о награждении наградами, учреждаемыми администрацией района, поощрении лиц в порядке и на основаниях, установленных постановлением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18) обеспечивает и несет персональную ответственность за организацию исполнения администрацией района государственных полномочий, переданных органам местного самоуправления в установленном законом порядке;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19) организует систему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деятельности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20) обеспечивает исполнение порядка установления и оценки применения обязательных требований, устанавливаемых в муниципальных нормативных правовых актах города Барнаула, разработчиком которых является администрация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21) осуществляет взаимодействие с органами государственной власти, органами местного самоуправления, органами администрации города Барнаула по вопросам, относящимся к компетенции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22) осуществляет иные полномочия в соответствии с законодательством и муниципальными правовыми актами города Барнаула.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3. В случае отсутствия главы администрации района (отпуска, болезни, командировки, а также наличия вакантной должности главы администрации района)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лицо, определенное главой города Барнаула.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7. Администрация района и ее структура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городского округа и осуществляющим исполнительно-распорядительные функции на соответствующей территории.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администрация Октябрьского района города Барнаула. Сокращенное наименование юридического лица - администрация района.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Администрация района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 xml:space="preserve">, выступать в суде в рамках своей компетенции, установленной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и муниципальными правовыми актами города Барнаула.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3. Место нахождения администрации района в городе Барнауле: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lastRenderedPageBreak/>
        <w:t xml:space="preserve">656038, Алтайский край, город Барнаул, </w:t>
      </w:r>
      <w:proofErr w:type="spellStart"/>
      <w:r>
        <w:t>пр-кт</w:t>
      </w:r>
      <w:proofErr w:type="spellEnd"/>
      <w:r>
        <w:t xml:space="preserve"> Комсомольский, 108а.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Администрация района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9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нормативными правовыми актами Алтайского края, </w:t>
      </w:r>
      <w:hyperlink r:id="rId10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города Барнаула, в том числе настоящим Положением.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5. Структура администрации района утверждается главой администрации района.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6. Органы администрации района могут наделяться правами юридического лица. Основанием для государственной регистрации органов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Руководители органов администрации района, являющихся юридическими лицами, в целях осуществления своих полномочий вправе издавать приказы.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7. Муниципальные служащие администрации района при исполнении возложенных на них обязанностей руководствуются должностными инструкциями.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8. Реорганизация и ликвидация администрации района осуществляется городской Думой в соответствии с действующим законодательством.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8. Коллегиальные, совещательные и координационные органы администрации района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Порядок создания, формирования и изменения состава,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 города Барнаула.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3. Рабочие органы создаются в форме комиссий, советов, рабочих групп, коллегий, штабов, организационных комитетов.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4. Администрация района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рабочих органов, являющихся коллегиальными.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9. Правовые акты администрации района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Глава администрации района издает постановления администрации района по вопросам, отнесенным к ее компетенции, а также распоряжения администрации района по вопросам организации работы администрации района.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Глава администрации района имеет право отменять приказы руководителей органов администрации района, являющихся юридическими лицами, в случае противоречия их действующему законодательству.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3. Правовые акты администрации района, изданные в пределах ее компетенции, вступают в силу с момента их подписания, если иное не предусмотрено в самом правовом акте.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4. Правовые акты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вступают в силу после их официального опубликования </w:t>
      </w:r>
      <w:r>
        <w:lastRenderedPageBreak/>
        <w:t>(обнародования).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Муниципальные правовые акты администрации района могут быть отменены или их действие может быть приостановлено администрацией района, в случае упразднения администрации района либо изменения перечня ее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администрации района отнесено принятие (издание) соответствующего правового акта, а также судом.</w:t>
      </w:r>
      <w:proofErr w:type="gramEnd"/>
    </w:p>
    <w:p w:rsidR="003B55D9" w:rsidRDefault="003B55D9">
      <w:pPr>
        <w:pStyle w:val="ConsPlusNormal"/>
        <w:spacing w:before="200"/>
        <w:ind w:firstLine="540"/>
        <w:jc w:val="both"/>
      </w:pPr>
      <w:r>
        <w:t>6.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10. Полномочия администрации района в области обеспечения социально-экономического развития района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участвует в разработке и реализации документов стратегического планирования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обеспечивает выполнение индикативного плана социально-экономического развития района с целью повышения уровня и качества жизни населения;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содействует привлечению к участию в социально-экономическом развитии района населения, организаций различных форм собственности;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нужд, заключает и исполняет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осуществляет регистрацию трудовых договоров работников с работодателями - физическими лицами, не являющимися индивидуальными предпринимателями;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6) оказывает консультационно-методическую помощь социально ориентированным предприятиям потребительского рынка, проводит информационную работу о проводимых органами государственной власти и органами местного самоуправления конкурсах в сфере предпринимательства;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готовит предложения по включению инвестиционных проектов, планируемых к реализации на территории района, в проект адресной инвестиционной программы города и направляет их в администрацию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11. Полномочия администрации района в области бюджета, финансов и учета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участвует в подготовке проекта бюджета города и его исполнении в соответствии с решением городской Думы о бюджете города на очередной финансовый год (очередной финансовый год и плановый период);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является главным распорядителем, главным администратором источников внутреннего финансирования дефицита бюджета, главным администратором доходов; распоряжается средствами, переданными администрации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взаимодействует с органами государственной статистики по обмену статистическими данными;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lastRenderedPageBreak/>
        <w:t xml:space="preserve">4) осуществляет внутренний финансовый аудит в соответствии с Бюджетным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осуществляет составление, утверждение и ведение бюджетной росписи;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12. Полномочия администрации района в области управления муниципальным имуществом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реализует полномочия собственника муниципального имущества, находящегося на территории района, в пределах, определенных муниципальными правовыми актами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>2) осуществляет полномочия балансодержателя детских игровых площадок, объектов спорта, игрового и спортивного оборудования, памятников монументального искусства, имеющих особое значение для истории и культуры города (монументы, бюсты, ансамбли, памятные знаки), расположенных на территориях общего пользования района и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  <w:proofErr w:type="gramEnd"/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использованием нежилых помещений муниципальной собственности, находящихся на территории района и переданных в оперативное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препятствий в пользовании данным имуществом;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13. Полномочия администрации района в области использования земли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1) распоряжается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</w:t>
      </w:r>
      <w:proofErr w:type="gramStart"/>
      <w:r>
        <w:t>собственности</w:t>
      </w:r>
      <w:proofErr w:type="gramEnd"/>
      <w:r>
        <w:t xml:space="preserve"> на которые не подлежит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являющихся некапитальными сооружениями;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2) выдает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 в целях, указанных в </w:t>
      </w:r>
      <w:hyperlink r:id="rId12">
        <w:r>
          <w:rPr>
            <w:color w:val="0000FF"/>
          </w:rPr>
          <w:t>подпунктах 1</w:t>
        </w:r>
      </w:hyperlink>
      <w:r>
        <w:t xml:space="preserve"> - </w:t>
      </w:r>
      <w:hyperlink r:id="rId13">
        <w:r>
          <w:rPr>
            <w:color w:val="0000FF"/>
          </w:rPr>
          <w:t>5</w:t>
        </w:r>
      </w:hyperlink>
      <w:r>
        <w:t xml:space="preserve">, </w:t>
      </w:r>
      <w:hyperlink r:id="rId14">
        <w:r>
          <w:rPr>
            <w:color w:val="0000FF"/>
          </w:rPr>
          <w:t>7</w:t>
        </w:r>
      </w:hyperlink>
      <w:r>
        <w:t xml:space="preserve"> и </w:t>
      </w:r>
      <w:hyperlink r:id="rId15">
        <w:r>
          <w:rPr>
            <w:color w:val="0000FF"/>
          </w:rPr>
          <w:t>9 пункта 1 статьи 39.33</w:t>
        </w:r>
      </w:hyperlink>
      <w:r>
        <w:t xml:space="preserve"> Земельного кодекса Российской Федерации;</w:t>
      </w:r>
    </w:p>
    <w:p w:rsidR="003B55D9" w:rsidRDefault="003B55D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принимает решения о согласовании гражданам места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14. Полномочия администрации района в области охраны окружающей среды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lastRenderedPageBreak/>
        <w:t>1)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организует работу по ликвидации несанкционированных свалок на территории района, осуществляет мероприятия, направленные на предотвращение появления несанкционированных свалок;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утверждает планы мероприятий в сфере охраны окружающей среды, обеспечивает их реализацию;</w:t>
      </w:r>
    </w:p>
    <w:p w:rsidR="003B55D9" w:rsidRDefault="003B55D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информирует население о законодательстве в области охраны окружающей среды, принимает участие в распространении экологических знаний об экологической безопасности и мерах по охране окружающей среды на территории района;</w:t>
      </w:r>
    </w:p>
    <w:p w:rsidR="003B55D9" w:rsidRDefault="003B55D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взаимодействует в вопросах охраны окружающей среды и обеспечения экологической безопасности с государственными органами исполнительной власти, осуществляющими государственное управление в сфере охраны окружающей среды;</w:t>
      </w:r>
    </w:p>
    <w:p w:rsidR="003B55D9" w:rsidRDefault="003B55D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6) содействует развитию предпринимательства в области охраны окружающей среды;</w:t>
      </w:r>
    </w:p>
    <w:p w:rsidR="003B55D9" w:rsidRDefault="003B55D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3B55D9" w:rsidRDefault="000C5B60">
      <w:pPr>
        <w:pStyle w:val="ConsPlusNormal"/>
        <w:spacing w:before="200"/>
        <w:ind w:firstLine="540"/>
        <w:jc w:val="both"/>
      </w:pPr>
      <w:hyperlink r:id="rId21">
        <w:r w:rsidR="003B55D9">
          <w:rPr>
            <w:color w:val="0000FF"/>
          </w:rPr>
          <w:t>7</w:t>
        </w:r>
      </w:hyperlink>
      <w:r w:rsidR="003B55D9"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15. Полномочия администрации района в области архитектуры и строительства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осуществляет мониторинг застройки на территории района, архитектурно-художественного и технического состояния зданий, сооружений, остановочных павильонов и малых архитектурных форм;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подготавливает и выдает градостроительные планы земельных участков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застройки;</w:t>
      </w:r>
    </w:p>
    <w:p w:rsidR="003B55D9" w:rsidRDefault="003B55D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 xml:space="preserve">5) осуществляет выдачу разрешений на строительство (реконструкцию) и ввод в эксплуатацию домов блокированной застройки,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согласование строительства</w:t>
      </w:r>
      <w:proofErr w:type="gramEnd"/>
      <w:r>
        <w:t xml:space="preserve">, реконструкции объектов индивидуального жилищного строительства, садовых домов на земельных участках, расположенных на территории района, в порядке, установленном Градостроительным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B55D9" w:rsidRDefault="003B55D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 xml:space="preserve">6) выявляет и обращается в суд с исками о сносе самовольных построек - индивидуальных жилых домов, домов блокированной застройки,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</w:t>
      </w:r>
      <w:r>
        <w:lastRenderedPageBreak/>
        <w:t>использование которых не допускает строительства на них данных объектов, либо возведенных, созданных без получения на это необходимых разрешений</w:t>
      </w:r>
      <w:proofErr w:type="gramEnd"/>
      <w:r>
        <w:t xml:space="preserve"> или с нарушением градостроительных и строительных норм и правил;</w:t>
      </w:r>
    </w:p>
    <w:p w:rsidR="003B55D9" w:rsidRDefault="003B55D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подготавливает и выдает документы, подтверждающие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8) направляет в орган, осуществляющий государственный кадастровый учет и государственную регистрацию прав,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порядке, установленных законодательством;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9) оказывает содействие в организации и проведении общественных обсуждений по вопросам градостроительной деятельности;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10)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16. Полномочия администрации района в области благоустройства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1) организует благоустройство территории района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 (далее - Правила благоустройства города Барнаула);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2) осуществляет муниципальный контроль в сфере благоустройства, предметом которого является соблюдение </w:t>
      </w:r>
      <w:hyperlink r:id="rId28">
        <w:r>
          <w:rPr>
            <w:color w:val="0000FF"/>
          </w:rPr>
          <w:t>Правил</w:t>
        </w:r>
      </w:hyperlink>
      <w:r>
        <w:t xml:space="preserve"> благоустройства города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выдает разрешение (ордер) на проведение земляных работ;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выдает разрешения физическим лицам на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разграничена;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>5) выявляет и передает информацию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комитет по дорожному хозяйству, благоустройству, транспорту и связи города Барнаула в порядке, определенном постановлением администрации города Барнаула;</w:t>
      </w:r>
      <w:proofErr w:type="gramEnd"/>
    </w:p>
    <w:p w:rsidR="003B55D9" w:rsidRDefault="003B55D9">
      <w:pPr>
        <w:pStyle w:val="ConsPlusNormal"/>
        <w:spacing w:before="200"/>
        <w:ind w:firstLine="540"/>
        <w:jc w:val="both"/>
      </w:pPr>
      <w:r>
        <w:t>6) организует праздничное оформление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17. Полномочия администрации района в области жилищно-коммунального хозяйства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фонда, расположенного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участвует в пределах полномочий, установленных муниципальными правовыми актами города Барнаула, в переселении граждан из жилых помещений, признанных непригодными для проживания, многоквартирных домов - аварийными и подлежащими сносу или реконструкции;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принимает решения о переводе жилых помещений в нежилые помещения и нежилых помещений в жилые помещения, о признании садового дома жилым домом и жилого дома садовым домом;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lastRenderedPageBreak/>
        <w:t>4) согласовывает переустройство и (или) перепланировку помещений в многоквартирном доме;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предоставляет информацию о порядке предоставления жилищно-коммунальных услуг населению;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6) представляет интересы собственника муниципального жилищного фонда при осуществлении деятельности по управлению многоквартирным домом, в том числе при решении вопроса выбора способа управления этим домом, в порядке, определенном муниципальными правовыми актами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участвует в организации проведения ремонта, реконструкции объектов жилищно-коммунального хозяйства в порядке, определенном муниципальными правовыми актами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8) содействует в информировании населения о планируемых мероприятиях по ремонту, реконструкции объектов жилищно-коммунального хозяйства;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9) участвует в подготовке жилищного фонда и социальных объектов к отопительному сезону;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10) осуществляет взаимодействие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11) информирует жителей и содействует их участию в мероприятиях, реализуемых в рамках национальных и региональных проектов, муниципальных программ;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>12) осуществляет предупреждение собственников или нанимателей жилых помещений о необходимости устранения нарушений при использовании жилых помещений не по назначению, систематическом нарушении прав и интересов соседей или бесхозяйственном обращении с жилыми помещениями, с назначением разумного срока для ремонта жилых помещений в случае, если такие нарушения влекут разрушение жилого помещения, а также обращается в суд с иском в случае, если собственники или</w:t>
      </w:r>
      <w:proofErr w:type="gramEnd"/>
      <w:r>
        <w:t xml:space="preserve">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13) координирует на территории района работу по накоплению (в том числе раздельному накоплению), сбору, транспортированию твердых коммунальных отходов;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14) реализует установленные муниципальными правовыми актами города Барнаула полномочия в отношении мест (площадок) накопления твердых коммунальных отходов;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18. Полномочия администрации района в области дорожного хозяйства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организует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на эти цели;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вносит предложения по организации дорожного движения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городского округа в пределах полномочий, установленных муниципальными правовыми актами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19. Полномочия администрации района в области рекламы и информационных конструкций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lastRenderedPageBreak/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участвует в пределах полномочий, установленных муниципальными правовыми актами города Барнаула, в размещении рекламных конструкций, осуществляет мониторинг соблюдения требований, предъявляемых к размещению и эксплуатации рекламных конструкций;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согласовывает комплексные проекты рекламного оформления зданий;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согласовывает проекты размещения информационных конструкций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20. Полномочия администрации района по вопросам развития малого и среднего предпринимательства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реализует меры, направленные на создание благоприятных условий для осуществления предпринимательской деятельности на территории района, в том числе: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вносит предложения в администрацию города по формам оказания поддержки субъектов малого и среднего предпринимательства;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взаимодействует с субъектами малого и среднего предпринимательства, проводит информационно-разъяснительную работу об участии в выставках, ярмарках, конкурсах, организуемых органами местного самоуправления и органами государственной власти;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взаимодействует с некоммерческими организациями, выражающими интересы субъектов малого и среднего предпринимательства;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в рамках своей компетенции оказывает информационную и методическую поддержку субъектам малого и среднего предпринимательства;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21. Полномочия администрации района в области общественного питания, торговли и бытового обслуживания населения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содействует созданию условий обеспечения жителей района услугами общественного питания, торговли и бытового обслуживания, создает условия для расширения рынка сельскохозяйственной продукции, сырья и продовольствия, в том числе: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организует и проводит ярмарки, выставки, конкурсы и другие мероприятия с привлечением предприятий потребительского рынка;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решает в соответствии с муниципальными правовыми актами города Барнаула вопросы, связанные с размещением нестационарных торговых объектов и нестационарных объектов оказания услуг, в том числе общественного питания и бытового обслуживания;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 xml:space="preserve">2) в пределах своих полномочий участвует в реализации мероприятий по защите прав потребителей, предусмотренных </w:t>
      </w:r>
      <w:hyperlink r:id="rId2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в пределах своей компетенции оказывает информационную и методическую поддержку предприятиям потребительского рынка, осуществляющим деятельность на территории района, в том числе координирует деятельность социально-ориентированных предприятий;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 xml:space="preserve">Статья 22. Полномочия администрации района в области культуры, молодежной </w:t>
      </w:r>
      <w:r>
        <w:lastRenderedPageBreak/>
        <w:t>политики, физической культуры и спорта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участвует в организации досуга и обеспечения жителей городского округа услугами организаций культуры;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2) осуществляет взаимодействие с организациями культуры, физической культуры и спорта;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организует проведение районных мероприятий в области культуры, физической культуры и спорта, в том числе для людей с ограниченными возможностями;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оказывает в пределах своих полномочий консультационную и методическую помощь организациям физической культуры и массового спорта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организует работу среди молодежи по пропаганде занятий физической культурой и спортом, формированию здорового образа жизни;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6)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создает условия для массового отдыха жителей района и организует обустройство мест массового отдыха населения в пределах средств, предусмотренных в бюджете города на эти цели;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8) осуществляет сбор, обработку статистических сведений от организаций, независимо от их организационно-правовых форм, форм собственности и видов экономической деятельности, оказывающих услуги, создающих условия, осуществляющих деятельность по физической культуре, и направление их в комитет по физической культуре и спорту города Барнаула в соответствии с порядком, установленным постановлением администрации города Барнаула;</w:t>
      </w:r>
    </w:p>
    <w:p w:rsidR="003B55D9" w:rsidRDefault="003B55D9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3B55D9" w:rsidRDefault="000C5B60">
      <w:pPr>
        <w:pStyle w:val="ConsPlusNormal"/>
        <w:spacing w:before="200"/>
        <w:ind w:firstLine="540"/>
        <w:jc w:val="both"/>
      </w:pPr>
      <w:hyperlink r:id="rId31">
        <w:r w:rsidR="003B55D9">
          <w:rPr>
            <w:color w:val="0000FF"/>
          </w:rPr>
          <w:t>9</w:t>
        </w:r>
      </w:hyperlink>
      <w:r w:rsidR="003B55D9"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23. Полномочия администрации района в области обеспечения правопорядка, охраны прав и свобод граждан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Администрация района: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1) принимает меры по обеспечению на территории района соблюдения законов и других нормативных правовых актов по охране прав и свобод граждан;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>2) обращается в суд или арбитражный суд в случаях, предусмотренных законодательством, в целях защиты прав и законных интересов граждан, проживающих на территории района, а также публичных интересов органов местного самоуправления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а</w:t>
      </w:r>
      <w:proofErr w:type="gramEnd"/>
      <w:r>
        <w:t xml:space="preserve"> также с требованиями о признании не действующими полностью или в части нормативных правовых актов;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3) принимает предусмотренные законодательством меры, связанные с подготовкой и проведением общероссийского голосования, избирательных кампаний, Всероссийской переписи населения, референдумов, организацией спортивных, зрелищных и других массовых мероприятий на территории района;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4) оказывает консультационную и методическую поддержку гражданам и их объединениям, участвующим в охране общественного порядка, осуществляет взаимодействие с народными дружинами;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5) организует работу административной комиссии при администрации города Барнаула по Октябрьскому району города Барнаула, комиссии по делам несовершеннолетних и защите их прав;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lastRenderedPageBreak/>
        <w:t>6)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7) осуществляет реализацию переданных государственных полномочий по опеке и попечительству в пределах, установленных нормативными правовыми актами;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8) выдает разрешение на вступление в брак лицам, достигшим возраста шестнадцати лет, но не достигшим возраста восемнадцати лет;</w:t>
      </w:r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>9)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района,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посягательств;</w:t>
      </w:r>
      <w:proofErr w:type="gramEnd"/>
    </w:p>
    <w:p w:rsidR="003B55D9" w:rsidRDefault="003B55D9">
      <w:pPr>
        <w:pStyle w:val="ConsPlusNormal"/>
        <w:spacing w:before="200"/>
        <w:ind w:firstLine="540"/>
        <w:jc w:val="both"/>
      </w:pPr>
      <w:proofErr w:type="gramStart"/>
      <w:r>
        <w:t>10)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</w:t>
      </w:r>
      <w:proofErr w:type="gramEnd"/>
      <w:r>
        <w:t xml:space="preserve"> межконфессиональных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11)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12) участвует в формировании списков кандидатов в присяжные заседатели судов общей юрисдикции;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13) по согласованию с уголовно-исполнительными инспекциями определяет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назначенных осужденному, не имеющему основного места работы, в районе места жительства осужденного;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15) ведет учет граждан, испытывающих потребность в древесине для собственных нужд в порядке, установленном постановлением администрации города Барнаула;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16)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Title"/>
        <w:ind w:firstLine="540"/>
        <w:jc w:val="both"/>
        <w:outlineLvl w:val="2"/>
      </w:pPr>
      <w:r>
        <w:t>Статья 24. Экономическая основа местного самоуправления в районе</w:t>
      </w:r>
    </w:p>
    <w:p w:rsidR="003B55D9" w:rsidRDefault="003B55D9">
      <w:pPr>
        <w:pStyle w:val="ConsPlusNormal"/>
        <w:jc w:val="both"/>
      </w:pPr>
    </w:p>
    <w:p w:rsidR="003B55D9" w:rsidRDefault="003B55D9">
      <w:pPr>
        <w:pStyle w:val="ConsPlusNormal"/>
        <w:ind w:firstLine="540"/>
        <w:jc w:val="both"/>
      </w:pPr>
      <w:r>
        <w:t>1. Экономическую основу местного самоуправления в районе составляют находящиеся в муниципальной собственности имущество, средства бюджета города, а также имущественные права городского округа, переданные администрации района для осуществления исполнительно-распорядительных функций.</w:t>
      </w:r>
    </w:p>
    <w:p w:rsidR="003B55D9" w:rsidRDefault="003B55D9">
      <w:pPr>
        <w:pStyle w:val="ConsPlusNormal"/>
        <w:spacing w:before="200"/>
        <w:ind w:firstLine="540"/>
        <w:jc w:val="both"/>
      </w:pPr>
      <w:r>
        <w:t>2. Имущество, являющееся муниципальной собственностью, предназначенное для обеспечения деятельности администрации района, закрепляется за ней на праве оперативного управления.</w:t>
      </w:r>
    </w:p>
    <w:p w:rsidR="003B55D9" w:rsidRDefault="003B55D9">
      <w:pPr>
        <w:pStyle w:val="ConsPlusNormal"/>
        <w:jc w:val="both"/>
      </w:pPr>
    </w:p>
    <w:p w:rsidR="00966219" w:rsidRDefault="000C5B60">
      <w:bookmarkStart w:id="1" w:name="_GoBack"/>
      <w:bookmarkEnd w:id="1"/>
    </w:p>
    <w:sectPr w:rsidR="00966219" w:rsidSect="0028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9"/>
    <w:rsid w:val="000C5B60"/>
    <w:rsid w:val="003B55D9"/>
    <w:rsid w:val="00A32892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55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5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55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55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55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55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5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55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5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55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55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55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55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55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CBF4CCE020B07838447AD322862A8B95B43DC4AD865EE6BF5BB20I921G" TargetMode="External"/><Relationship Id="rId13" Type="http://schemas.openxmlformats.org/officeDocument/2006/relationships/hyperlink" Target="consultantplus://offline/ref=A1C0BD0A275DA9DE78615954DA9F653F7AB549C80F5D5081D512A3372032F2A94D0AD04EC167EB7EA3EA66C6B4A8FC55790611D9C958IB2AG" TargetMode="External"/><Relationship Id="rId18" Type="http://schemas.openxmlformats.org/officeDocument/2006/relationships/hyperlink" Target="consultantplus://offline/ref=A1C0BD0A275DA9DE78614759CCF33B3378BC15C6085D5DD1894EA5607F62F4FC0D4AD61B8520E274F7BB2292B8A2AD1A3C5202DACC44B93C963B1F1CI425G" TargetMode="External"/><Relationship Id="rId26" Type="http://schemas.openxmlformats.org/officeDocument/2006/relationships/hyperlink" Target="consultantplus://offline/ref=A1C0BD0A275DA9DE78614759CCF33B3378BC15C6085D5DD1894EA5607F62F4FC0D4AD61B8520E274F7BB2292BDA2AD1A3C5202DACC44B93C963B1F1CI42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C0BD0A275DA9DE78614759CCF33B3378BC15C6085D5DD1894EA5607F62F4FC0D4AD61B8520E274F7BB2293B1A2AD1A3C5202DACC44B93C963B1F1CI425G" TargetMode="External"/><Relationship Id="rId7" Type="http://schemas.openxmlformats.org/officeDocument/2006/relationships/hyperlink" Target="consultantplus://offline/ref=A1C0BD0A275DA9DE78614759CCF33B3378BC15C6085D5ED58D40A5607F62F4FC0D4AD61B9720BA78F6BE3C92B8B7FB4B7AI025G" TargetMode="External"/><Relationship Id="rId12" Type="http://schemas.openxmlformats.org/officeDocument/2006/relationships/hyperlink" Target="consultantplus://offline/ref=A1C0BD0A275DA9DE78615954DA9F653F7AB549C80F5D5081D512A3372032F2A94D0AD04EC663EB7EA3EA66C6B4A8FC55790611D9C958IB2AG" TargetMode="External"/><Relationship Id="rId17" Type="http://schemas.openxmlformats.org/officeDocument/2006/relationships/hyperlink" Target="consultantplus://offline/ref=A1C0BD0A275DA9DE78614759CCF33B3378BC15C6085D5DD1894EA5607F62F4FC0D4AD61B8520E274F7BB2293B0A2AD1A3C5202DACC44B93C963B1F1CI425G" TargetMode="External"/><Relationship Id="rId25" Type="http://schemas.openxmlformats.org/officeDocument/2006/relationships/hyperlink" Target="consultantplus://offline/ref=A1C0BD0A275DA9DE78614759CCF33B3378BC15C6085D5DD1894EA5607F62F4FC0D4AD61B8520E274F7BB2292BDA2AD1A3C5202DACC44B93C963B1F1CI425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C0BD0A275DA9DE78614759CCF33B3378BC15C6085D5DD1894EA5607F62F4FC0D4AD61B8520E274F7BB2293BEA2AD1A3C5202DACC44B93C963B1F1CI425G" TargetMode="External"/><Relationship Id="rId20" Type="http://schemas.openxmlformats.org/officeDocument/2006/relationships/hyperlink" Target="consultantplus://offline/ref=A1C0BD0A275DA9DE78614759CCF33B3378BC15C6085D5DD1894EA5607F62F4FC0D4AD61B8520E274F7BB2292BAA2AD1A3C5202DACC44B93C963B1F1CI425G" TargetMode="External"/><Relationship Id="rId29" Type="http://schemas.openxmlformats.org/officeDocument/2006/relationships/hyperlink" Target="consultantplus://offline/ref=A1C0BD0A275DA9DE78615954DA9F653F7AB64DC90C5D5081D512A3372032F2A95F0A8842C761F174F6A52093BBIA2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0BD0A275DA9DE78615954DA9F653F7AB44BCD0B5C5081D512A3372032F2A95F0A8842C761F174F6A52093BBIA2BG" TargetMode="External"/><Relationship Id="rId11" Type="http://schemas.openxmlformats.org/officeDocument/2006/relationships/hyperlink" Target="consultantplus://offline/ref=A1C0BD0A275DA9DE78615954DA9F653F7AB44BCD0B5B5081D512A3372032F2A95F0A8842C761F174F6A52093BBIA2BG" TargetMode="External"/><Relationship Id="rId24" Type="http://schemas.openxmlformats.org/officeDocument/2006/relationships/hyperlink" Target="consultantplus://offline/ref=A1C0BD0A275DA9DE78615954DA9F653F7AB74CC909555081D512A3372032F2A95F0A8842C761F174F6A52093BBIA2B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1C0BD0A275DA9DE78614759CCF33B3378BC15C6085D5DD1894EA5607F62F4FC0D4AD61B8520E274F7BB2293BEA2AD1A3C5202DACC44B93C963B1F1CI425G" TargetMode="External"/><Relationship Id="rId15" Type="http://schemas.openxmlformats.org/officeDocument/2006/relationships/hyperlink" Target="consultantplus://offline/ref=A1C0BD0A275DA9DE78615954DA9F653F7AB549C80F5D5081D512A3372032F2A94D0AD04DC563E77EA3EA66C6B4A8FC55790611D9C958IB2AG" TargetMode="External"/><Relationship Id="rId23" Type="http://schemas.openxmlformats.org/officeDocument/2006/relationships/hyperlink" Target="consultantplus://offline/ref=A1C0BD0A275DA9DE78615954DA9F653F7AB64ACE0F5E5081D512A3372032F2A95F0A8842C761F174F6A52093BBIA2BG" TargetMode="External"/><Relationship Id="rId28" Type="http://schemas.openxmlformats.org/officeDocument/2006/relationships/hyperlink" Target="consultantplus://offline/ref=A1C0BD0A275DA9DE78614759CCF33B3378BC15C6085D53DE894FA5607F62F4FC0D4AD61B8520E274F7BB2292BFA2AD1A3C5202DACC44B93C963B1F1CI425G" TargetMode="External"/><Relationship Id="rId10" Type="http://schemas.openxmlformats.org/officeDocument/2006/relationships/hyperlink" Target="consultantplus://offline/ref=A1C0BD0A275DA9DE78614759CCF33B3378BC15C6085D5ED58D40A5607F62F4FC0D4AD61B9720BA78F6BE3C92B8B7FB4B7AI025G" TargetMode="External"/><Relationship Id="rId19" Type="http://schemas.openxmlformats.org/officeDocument/2006/relationships/hyperlink" Target="consultantplus://offline/ref=A1C0BD0A275DA9DE78614759CCF33B3378BC15C6085D5DD1894EA5607F62F4FC0D4AD61B8520E274F7BB2292BBA2AD1A3C5202DACC44B93C963B1F1CI425G" TargetMode="External"/><Relationship Id="rId31" Type="http://schemas.openxmlformats.org/officeDocument/2006/relationships/hyperlink" Target="consultantplus://offline/ref=A1C0BD0A275DA9DE78614759CCF33B3378BC15C6085D5DD1894EA5607F62F4FC0D4AD61B8520E274F7BB2292BFA2AD1A3C5202DACC44B93C963B1F1CI42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0BD0A275DA9DE78614759CCF33B3378BC15C6085D5DDF8140A5607F62F4FC0D4AD61B9720BA78F6BE3C92B8B7FB4B7AI025G" TargetMode="External"/><Relationship Id="rId14" Type="http://schemas.openxmlformats.org/officeDocument/2006/relationships/hyperlink" Target="consultantplus://offline/ref=A1C0BD0A275DA9DE78615954DA9F653F7AB549C80F5D5081D512A3372032F2A94D0AD04DC46CED7EA3EA66C6B4A8FC55790611D9C958IB2AG" TargetMode="External"/><Relationship Id="rId22" Type="http://schemas.openxmlformats.org/officeDocument/2006/relationships/hyperlink" Target="consultantplus://offline/ref=A1C0BD0A275DA9DE78614759CCF33B3378BC15C6085D5DD1894EA5607F62F4FC0D4AD61B8520E274F7BB2292BDA2AD1A3C5202DACC44B93C963B1F1CI425G" TargetMode="External"/><Relationship Id="rId27" Type="http://schemas.openxmlformats.org/officeDocument/2006/relationships/hyperlink" Target="consultantplus://offline/ref=A1C0BD0A275DA9DE78614759CCF33B3378BC15C6085D53DE894FA5607F62F4FC0D4AD61B8520E274F7BB2292BFA2AD1A3C5202DACC44B93C963B1F1CI425G" TargetMode="External"/><Relationship Id="rId30" Type="http://schemas.openxmlformats.org/officeDocument/2006/relationships/hyperlink" Target="consultantplus://offline/ref=A1C0BD0A275DA9DE78614759CCF33B3378BC15C6085D5DD1894EA5607F62F4FC0D4AD61B8520E274F7BB2292BEA2AD1A3C5202DACC44B93C963B1F1CI4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Бровко Галина Михайловна</dc:creator>
  <cp:lastModifiedBy>Назарова Мария Владимировна</cp:lastModifiedBy>
  <cp:revision>2</cp:revision>
  <dcterms:created xsi:type="dcterms:W3CDTF">2022-11-15T06:54:00Z</dcterms:created>
  <dcterms:modified xsi:type="dcterms:W3CDTF">2022-11-16T02:18:00Z</dcterms:modified>
</cp:coreProperties>
</file>