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F3" w:rsidRDefault="00B954F3" w:rsidP="00B954F3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437B9C" w:rsidRPr="00437B9C" w:rsidRDefault="00437B9C" w:rsidP="00437B9C">
      <w:pPr>
        <w:widowControl w:val="0"/>
        <w:tabs>
          <w:tab w:val="left" w:pos="-7230"/>
        </w:tabs>
        <w:spacing w:after="0" w:line="240" w:lineRule="auto"/>
        <w:ind w:left="6096"/>
        <w:rPr>
          <w:rFonts w:ascii="Times New Roman" w:hAnsi="Times New Roman" w:cs="Times New Roman"/>
          <w:sz w:val="27"/>
          <w:szCs w:val="27"/>
        </w:rPr>
      </w:pPr>
      <w:r w:rsidRPr="00437B9C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437B9C" w:rsidRPr="00437B9C" w:rsidRDefault="00437B9C" w:rsidP="00437B9C">
      <w:pPr>
        <w:widowControl w:val="0"/>
        <w:tabs>
          <w:tab w:val="left" w:pos="-7230"/>
        </w:tabs>
        <w:spacing w:after="0" w:line="240" w:lineRule="auto"/>
        <w:ind w:left="6096"/>
        <w:rPr>
          <w:rFonts w:ascii="Times New Roman" w:hAnsi="Times New Roman" w:cs="Times New Roman"/>
          <w:sz w:val="27"/>
          <w:szCs w:val="27"/>
        </w:rPr>
      </w:pPr>
      <w:r w:rsidRPr="00437B9C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постановлению </w:t>
      </w:r>
      <w:r w:rsidRPr="00437B9C">
        <w:rPr>
          <w:rFonts w:ascii="Times New Roman" w:hAnsi="Times New Roman" w:cs="Times New Roman"/>
          <w:sz w:val="27"/>
          <w:szCs w:val="27"/>
        </w:rPr>
        <w:t xml:space="preserve">администрации района </w:t>
      </w:r>
    </w:p>
    <w:p w:rsidR="00437B9C" w:rsidRPr="00437B9C" w:rsidRDefault="00437B9C" w:rsidP="00437B9C">
      <w:pPr>
        <w:widowControl w:val="0"/>
        <w:tabs>
          <w:tab w:val="left" w:pos="5200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7"/>
          <w:szCs w:val="27"/>
        </w:rPr>
      </w:pPr>
      <w:r w:rsidRPr="00437B9C">
        <w:rPr>
          <w:rFonts w:ascii="Times New Roman" w:hAnsi="Times New Roman" w:cs="Times New Roman"/>
          <w:sz w:val="27"/>
          <w:szCs w:val="27"/>
        </w:rPr>
        <w:t xml:space="preserve">от </w:t>
      </w:r>
      <w:r w:rsidR="00E27288">
        <w:rPr>
          <w:rFonts w:ascii="Times New Roman" w:hAnsi="Times New Roman" w:cs="Times New Roman"/>
          <w:sz w:val="27"/>
          <w:szCs w:val="27"/>
        </w:rPr>
        <w:t>25.07.2023</w:t>
      </w:r>
      <w:r w:rsidRPr="00437B9C">
        <w:rPr>
          <w:rFonts w:ascii="Times New Roman" w:hAnsi="Times New Roman" w:cs="Times New Roman"/>
          <w:sz w:val="27"/>
          <w:szCs w:val="27"/>
        </w:rPr>
        <w:t>№</w:t>
      </w:r>
      <w:bookmarkStart w:id="0" w:name="bookmark3"/>
      <w:r w:rsidRPr="00437B9C">
        <w:rPr>
          <w:rFonts w:ascii="Times New Roman" w:hAnsi="Times New Roman" w:cs="Times New Roman"/>
          <w:sz w:val="27"/>
          <w:szCs w:val="27"/>
        </w:rPr>
        <w:t xml:space="preserve"> </w:t>
      </w:r>
      <w:r w:rsidR="00E27288">
        <w:rPr>
          <w:rFonts w:ascii="Times New Roman" w:hAnsi="Times New Roman" w:cs="Times New Roman"/>
          <w:sz w:val="27"/>
          <w:szCs w:val="27"/>
        </w:rPr>
        <w:t>689</w:t>
      </w:r>
      <w:bookmarkStart w:id="1" w:name="_GoBack"/>
      <w:bookmarkEnd w:id="1"/>
    </w:p>
    <w:p w:rsidR="00437B9C" w:rsidRPr="009D68DE" w:rsidRDefault="00437B9C" w:rsidP="009D68D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bookmarkEnd w:id="0"/>
    <w:p w:rsidR="00B954F3" w:rsidRPr="009D68DE" w:rsidRDefault="00B954F3" w:rsidP="009D68DE">
      <w:pPr>
        <w:pStyle w:val="ConsPlusNonformat"/>
        <w:widowControl/>
        <w:tabs>
          <w:tab w:val="left" w:pos="7513"/>
        </w:tabs>
        <w:rPr>
          <w:rFonts w:ascii="Times New Roman" w:hAnsi="Times New Roman" w:cs="Times New Roman"/>
          <w:sz w:val="27"/>
          <w:szCs w:val="27"/>
        </w:rPr>
      </w:pPr>
    </w:p>
    <w:p w:rsidR="009D68DE" w:rsidRPr="009D68DE" w:rsidRDefault="009D68DE" w:rsidP="009D68DE">
      <w:pPr>
        <w:tabs>
          <w:tab w:val="left" w:pos="8222"/>
        </w:tabs>
        <w:spacing w:after="0" w:line="240" w:lineRule="auto"/>
        <w:ind w:firstLine="7797"/>
        <w:rPr>
          <w:rFonts w:ascii="Times New Roman" w:eastAsia="Calibri" w:hAnsi="Times New Roman" w:cs="Times New Roman"/>
          <w:b/>
          <w:sz w:val="27"/>
          <w:szCs w:val="27"/>
        </w:rPr>
      </w:pPr>
      <w:r w:rsidRPr="009D68DE">
        <w:rPr>
          <w:rFonts w:ascii="Times New Roman" w:eastAsia="Calibri" w:hAnsi="Times New Roman" w:cs="Times New Roman"/>
          <w:b/>
          <w:sz w:val="27"/>
          <w:szCs w:val="27"/>
        </w:rPr>
        <w:t>Форма</w:t>
      </w:r>
    </w:p>
    <w:p w:rsidR="009D68DE" w:rsidRPr="009D68DE" w:rsidRDefault="00E27288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pict>
          <v:rect id="Прямоугольник 2" o:spid="_x0000_s1026" style="position:absolute;margin-left:325.1pt;margin-top:1.9pt;width:141.75pt;height:10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7SRgIAAFkEAAAOAAAAZHJzL2Uyb0RvYy54bWysVM1uEzEQviPxDpbvZLPbhDarbKoqJQip&#10;QKXCAzheb9bCa5uxk005IfWKxCPwEFwQP32GzRsxdtI0wK1iD9aMZ/zNzDczOz5dN4qsBDhpdEHT&#10;Xp8SobkppV4U9O2b2ZMTSpxnumTKaFHQa+Ho6eTxo3Frc5GZ2qhSAEEQ7fLWFrT23uZJ4ngtGuZ6&#10;xgqNxspAwzyqsEhKYC2iNyrJ+v2nSWugtGC4cA5vz7dGOon4VSW4f11VTniiCoq5+XhCPOfhTCZj&#10;li+A2VryXRrsAVk0TGoMuoc6Z56RJch/oBrJwThT+R43TWKqSnIRa8Bq0v5f1VzVzIpYC5Lj7J4m&#10;9/9g+avVJRBZFjSjRLMGW9R92XzcfO5+drebm+5rd9v92HzqfnXfuu8kC3y11uX47MpeQqjY2QvD&#10;3zmizbRmeiHOAExbC1ZilmnwT/54EBSHT8m8fWlKDMeW3kTq1hU0ARBJIevYoet9h8TaE46X6Um/&#10;n2VDSjja0qPsaHQ8jDFYfvfcgvPPhWlIEAoKOAIRnq0unA/psPzOJaZvlCxnUqmowGI+VUBWDMdl&#10;Fr8dujt0U5q0BR0NMZGHQjTS49wr2RQUS8IvxGF54O2ZLqPsmVRbGVNWekdk4G7bA7+er9ExEDo3&#10;5TVSCmY737iPKNQGPlDS4mwX1L1fMhCUqBca2zJKB4OwDFEZDI8zVODQMj+0MM0RqqCekq049dsF&#10;WlqQixojpZEGbc6wlZWMJN9ntcsb5zdyv9u1sCCHevS6/yNMfgMAAP//AwBQSwMEFAAGAAgAAAAh&#10;AEDBk0vdAAAACAEAAA8AAABkcnMvZG93bnJldi54bWxMj0tPwzAQhO9I/AdrkbhRh4i+QpwKShAX&#10;DqWF+9Zekgg/othtU349ywkuq13NaPabcjU6K440xC54BbeTDAR5HUznGwXvu+ebBYiY0Bu0wZOC&#10;M0VYVZcXJRYmnPwbHbepERziY4EK2pT6QsqoW3IYJ6Enz9pnGBwmPodGmgFPHO6szLNsJh12nj+0&#10;2NO6Jf21PTgFG8SnzfeL1o/1+fWupvVHTcEqdX01PtyDSDSmPzP84jM6VMy0DwdvorAKZvPpnK0K&#10;eLK8nC5zEHsFecaLrEr5v0D1AwAA//8DAFBLAQItABQABgAIAAAAIQC2gziS/gAAAOEBAAATAAAA&#10;AAAAAAAAAAAAAAAAAABbQ29udGVudF9UeXBlc10ueG1sUEsBAi0AFAAGAAgAAAAhADj9If/WAAAA&#10;lAEAAAsAAAAAAAAAAAAAAAAALwEAAF9yZWxzLy5yZWxzUEsBAi0AFAAGAAgAAAAhAFb/jtJGAgAA&#10;WQQAAA4AAAAAAAAAAAAAAAAALgIAAGRycy9lMm9Eb2MueG1sUEsBAi0AFAAGAAgAAAAhAEDBk0vd&#10;AAAACAEAAA8AAAAAAAAAAAAAAAAAoAQAAGRycy9kb3ducmV2LnhtbFBLBQYAAAAABAAEAPMAAACq&#10;BQAAAAA=&#10;" strokecolor="white">
            <v:textbox>
              <w:txbxContent>
                <w:p w:rsidR="009D68DE" w:rsidRDefault="009D68DE" w:rsidP="009D68DE">
                  <w:pPr>
                    <w:pBdr>
                      <w:top w:val="single" w:sz="4" w:space="19" w:color="auto"/>
                      <w:left w:val="single" w:sz="4" w:space="4" w:color="auto"/>
                      <w:bottom w:val="single" w:sz="4" w:space="1" w:color="auto"/>
                      <w:right w:val="single" w:sz="4" w:space="18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D68DE" w:rsidRPr="009D68DE" w:rsidRDefault="009D68DE" w:rsidP="009D68DE">
                  <w:pPr>
                    <w:pBdr>
                      <w:top w:val="single" w:sz="4" w:space="19" w:color="auto"/>
                      <w:left w:val="single" w:sz="4" w:space="4" w:color="auto"/>
                      <w:bottom w:val="single" w:sz="4" w:space="1" w:color="auto"/>
                      <w:right w:val="single" w:sz="4" w:space="18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8D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QR – </w:t>
                  </w:r>
                  <w:r w:rsidRPr="009D68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код</w:t>
                  </w:r>
                </w:p>
              </w:txbxContent>
            </v:textbox>
          </v:rect>
        </w:pict>
      </w: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4484" w:type="dxa"/>
        <w:tblInd w:w="5353" w:type="dxa"/>
        <w:tblLook w:val="0000" w:firstRow="0" w:lastRow="0" w:firstColumn="0" w:lastColumn="0" w:noHBand="0" w:noVBand="0"/>
      </w:tblPr>
      <w:tblGrid>
        <w:gridCol w:w="4484"/>
      </w:tblGrid>
      <w:tr w:rsidR="009D68DE" w:rsidRPr="009D68DE" w:rsidTr="009D68DE">
        <w:trPr>
          <w:trHeight w:val="2160"/>
        </w:trPr>
        <w:tc>
          <w:tcPr>
            <w:tcW w:w="4484" w:type="dxa"/>
          </w:tcPr>
          <w:p w:rsidR="009D68DE" w:rsidRPr="009D68DE" w:rsidRDefault="009D68DE" w:rsidP="009D68DE">
            <w:pPr>
              <w:tabs>
                <w:tab w:val="left" w:pos="4678"/>
                <w:tab w:val="left" w:pos="5387"/>
                <w:tab w:val="left" w:pos="5670"/>
              </w:tabs>
              <w:spacing w:after="0" w:line="240" w:lineRule="auto"/>
              <w:ind w:left="34"/>
              <w:jc w:val="both"/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8DE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Предусмотренный постановлением Правительства Российской Федерации от 16.04.2021 №604 «Об утверждении Правил формирования и ведения единого реестра контрольных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68DE">
              <w:rPr>
                <w:rFonts w:ascii="Times New Roman" w:eastAsia="Calibri" w:hAnsi="Times New Roman" w:cs="Times New Roman"/>
                <w:sz w:val="24"/>
                <w:szCs w:val="24"/>
              </w:rPr>
              <w:t>(надзорных) мероприятий и о внесении изменения в постановление Правительства Российской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68DE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 от 28.04.2015 №415»</w:t>
            </w:r>
          </w:p>
        </w:tc>
      </w:tr>
    </w:tbl>
    <w:p w:rsidR="009D68DE" w:rsidRPr="009D68DE" w:rsidRDefault="009D68DE" w:rsidP="009D68DE">
      <w:pPr>
        <w:pStyle w:val="p5"/>
        <w:shd w:val="clear" w:color="auto" w:fill="FFFFFF"/>
        <w:suppressAutoHyphens/>
        <w:spacing w:before="0" w:beforeAutospacing="0" w:after="0" w:afterAutospacing="0"/>
        <w:contextualSpacing/>
        <w:jc w:val="center"/>
        <w:rPr>
          <w:rStyle w:val="s1"/>
          <w:b/>
          <w:bCs/>
          <w:sz w:val="27"/>
          <w:szCs w:val="27"/>
        </w:rPr>
      </w:pPr>
    </w:p>
    <w:p w:rsidR="009D68DE" w:rsidRPr="009D68DE" w:rsidRDefault="009D68DE" w:rsidP="009D68DE">
      <w:pPr>
        <w:pStyle w:val="p5"/>
        <w:shd w:val="clear" w:color="auto" w:fill="FFFFFF"/>
        <w:suppressAutoHyphens/>
        <w:spacing w:before="0" w:beforeAutospacing="0" w:after="0" w:afterAutospacing="0"/>
        <w:ind w:right="-1"/>
        <w:contextualSpacing/>
        <w:jc w:val="center"/>
        <w:rPr>
          <w:rStyle w:val="s1"/>
          <w:b/>
          <w:bCs/>
          <w:sz w:val="27"/>
          <w:szCs w:val="27"/>
        </w:rPr>
      </w:pPr>
    </w:p>
    <w:p w:rsidR="009D68DE" w:rsidRPr="009D68DE" w:rsidRDefault="009D68DE" w:rsidP="009D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D68DE">
        <w:rPr>
          <w:rFonts w:ascii="Times New Roman" w:hAnsi="Times New Roman" w:cs="Times New Roman"/>
          <w:b/>
          <w:bCs/>
          <w:sz w:val="27"/>
          <w:szCs w:val="27"/>
        </w:rPr>
        <w:t xml:space="preserve">Проверочный лист </w:t>
      </w:r>
    </w:p>
    <w:p w:rsidR="009D68DE" w:rsidRPr="009D68DE" w:rsidRDefault="009D68DE" w:rsidP="009D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D68DE">
        <w:rPr>
          <w:rFonts w:ascii="Times New Roman" w:eastAsia="Calibri" w:hAnsi="Times New Roman" w:cs="Times New Roman"/>
          <w:b/>
          <w:sz w:val="27"/>
          <w:szCs w:val="27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Pr="009D68DE">
        <w:rPr>
          <w:rFonts w:ascii="Times New Roman" w:hAnsi="Times New Roman" w:cs="Times New Roman"/>
          <w:b/>
          <w:bCs/>
          <w:sz w:val="27"/>
          <w:szCs w:val="27"/>
        </w:rPr>
        <w:t>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9D68DE" w:rsidRPr="009D68DE" w:rsidRDefault="009D68DE" w:rsidP="009D68D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D68DE">
        <w:rPr>
          <w:rFonts w:ascii="Times New Roman" w:hAnsi="Times New Roman" w:cs="Times New Roman"/>
          <w:sz w:val="27"/>
          <w:szCs w:val="27"/>
        </w:rPr>
        <w:t>«____»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D68DE">
        <w:rPr>
          <w:rFonts w:ascii="Times New Roman" w:hAnsi="Times New Roman" w:cs="Times New Roman"/>
          <w:sz w:val="27"/>
          <w:szCs w:val="27"/>
        </w:rPr>
        <w:t>______________20____г.</w:t>
      </w:r>
    </w:p>
    <w:p w:rsidR="009D68DE" w:rsidRPr="009D68DE" w:rsidRDefault="009D68DE" w:rsidP="009D68DE">
      <w:pPr>
        <w:widowControl w:val="0"/>
        <w:autoSpaceDE w:val="0"/>
        <w:spacing w:after="0" w:line="240" w:lineRule="auto"/>
        <w:ind w:firstLine="6237"/>
        <w:jc w:val="both"/>
        <w:rPr>
          <w:rFonts w:ascii="Times New Roman" w:hAnsi="Times New Roman" w:cs="Times New Roman"/>
          <w:sz w:val="18"/>
          <w:szCs w:val="18"/>
        </w:rPr>
      </w:pPr>
      <w:r w:rsidRPr="009D68DE">
        <w:rPr>
          <w:rFonts w:ascii="Times New Roman" w:hAnsi="Times New Roman" w:cs="Times New Roman"/>
          <w:sz w:val="18"/>
          <w:szCs w:val="18"/>
        </w:rPr>
        <w:t>(дата  заполнения  проверочного листа)</w:t>
      </w:r>
    </w:p>
    <w:p w:rsidR="009D68DE" w:rsidRPr="00A409F8" w:rsidRDefault="009D68DE" w:rsidP="009D68DE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A409F8" w:rsidRPr="00A409F8" w:rsidRDefault="0036687F" w:rsidP="009335C0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Наименование органа муниципального контроля: </w:t>
      </w:r>
      <w:r w:rsidR="009335C0"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A409F8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A409F8" w:rsidRPr="0036687F" w:rsidRDefault="0036687F" w:rsidP="0036687F">
      <w:pPr>
        <w:pStyle w:val="a9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Форма проверочного листа утверждена постановлением администрации Центрального района города Барнаула от «___» __________ 20__г. №____</w:t>
      </w:r>
    </w:p>
    <w:p w:rsidR="009335C0" w:rsidRPr="00A409F8" w:rsidRDefault="0036687F" w:rsidP="009335C0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before="120" w:after="0" w:line="240" w:lineRule="auto"/>
        <w:ind w:left="0" w:firstLine="0"/>
        <w:contextualSpacing w:val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Вид контрольного мероприятия </w:t>
      </w:r>
      <w:r w:rsidR="009335C0"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9335C0" w:rsidRPr="00A409F8" w:rsidRDefault="0036687F" w:rsidP="003D3B96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Объект муниципального контроля, в отношении которого проводится контрольное мероприятие</w:t>
      </w:r>
      <w:r w:rsidR="009335C0"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36687F" w:rsidRPr="009335C0" w:rsidRDefault="009335C0" w:rsidP="009335C0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68DE">
        <w:rPr>
          <w:rFonts w:ascii="Times New Roman" w:hAnsi="Times New Roman" w:cs="Times New Roman"/>
          <w:sz w:val="27"/>
          <w:szCs w:val="27"/>
        </w:rPr>
        <w:lastRenderedPageBreak/>
        <w:t>Фамилия, имя и отчество (при наличии) гражданина или индивидуального предпринимателя, его ИНН и (или) ОГРНИП, адрес регистрации гражданина или индивидуального предпринимателя, наименование юридического лица, его ИНН и (или) ОГРН, адрес организации (ее филиалов, представительств, обособленных структурных подразделений), являющегося контролируемым лицом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335C0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36687F" w:rsidRPr="009335C0" w:rsidRDefault="009335C0" w:rsidP="009335C0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68DE">
        <w:rPr>
          <w:rFonts w:ascii="Times New Roman" w:hAnsi="Times New Roman" w:cs="Times New Roman"/>
          <w:sz w:val="27"/>
          <w:szCs w:val="27"/>
        </w:rPr>
        <w:t>Место (места) проведения контрольного мероприятия с заполнением проверочного листа: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335C0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335C0">
        <w:rPr>
          <w:rFonts w:ascii="Times New Roman" w:hAnsi="Times New Roman" w:cs="Times New Roman"/>
          <w:sz w:val="27"/>
          <w:szCs w:val="27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335C0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pStyle w:val="a9"/>
        <w:numPr>
          <w:ilvl w:val="0"/>
          <w:numId w:val="6"/>
        </w:numPr>
        <w:tabs>
          <w:tab w:val="left" w:pos="426"/>
          <w:tab w:val="left" w:pos="963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68DE">
        <w:rPr>
          <w:rFonts w:ascii="Times New Roman" w:hAnsi="Times New Roman" w:cs="Times New Roman"/>
          <w:sz w:val="27"/>
          <w:szCs w:val="27"/>
        </w:rPr>
        <w:t>Учетный номер контрольного мероприятия: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335C0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9335C0">
        <w:rPr>
          <w:rFonts w:ascii="Times New Roman" w:eastAsia="Calibri" w:hAnsi="Times New Roman" w:cs="Times New Roman"/>
          <w:sz w:val="27"/>
          <w:szCs w:val="27"/>
          <w:u w:val="single"/>
        </w:rPr>
        <w:tab/>
      </w:r>
    </w:p>
    <w:p w:rsidR="009335C0" w:rsidRPr="009335C0" w:rsidRDefault="009335C0" w:rsidP="009335C0">
      <w:pPr>
        <w:pStyle w:val="a9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68DE">
        <w:rPr>
          <w:rFonts w:ascii="Times New Roman" w:hAnsi="Times New Roman" w:cs="Times New Roman"/>
          <w:sz w:val="27"/>
          <w:szCs w:val="27"/>
        </w:rPr>
        <w:t>Список контрольных вопросов, отражающих содержание обязательных требований:</w:t>
      </w:r>
    </w:p>
    <w:p w:rsidR="009D68DE" w:rsidRPr="009335C0" w:rsidRDefault="009D68DE" w:rsidP="009335C0">
      <w:pPr>
        <w:pStyle w:val="a9"/>
        <w:numPr>
          <w:ilvl w:val="1"/>
          <w:numId w:val="6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</w:pPr>
      <w:r w:rsidRPr="009335C0"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Сохранность автомобильных дорог</w:t>
      </w:r>
      <w:r w:rsidR="009335C0">
        <w:rPr>
          <w:rFonts w:ascii="Times New Roman" w:hAnsi="Times New Roman" w:cs="Times New Roman"/>
          <w:b/>
          <w:kern w:val="36"/>
          <w:sz w:val="27"/>
          <w:szCs w:val="27"/>
          <w:lang w:eastAsia="ru-RU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3261"/>
        <w:gridCol w:w="1418"/>
        <w:gridCol w:w="45"/>
        <w:gridCol w:w="1371"/>
      </w:tblGrid>
      <w:tr w:rsidR="0035787C" w:rsidRPr="002C6E3E" w:rsidTr="00FB64B6">
        <w:trPr>
          <w:trHeight w:val="1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7C" w:rsidRPr="002C6E3E" w:rsidRDefault="0035787C" w:rsidP="002C6E3E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35787C" w:rsidRPr="002C6E3E" w:rsidRDefault="0035787C" w:rsidP="002C6E3E">
            <w:pPr>
              <w:spacing w:after="0" w:line="240" w:lineRule="auto"/>
              <w:ind w:left="-94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7C" w:rsidRPr="002C6E3E" w:rsidRDefault="0035787C" w:rsidP="0093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7C" w:rsidRPr="002C6E3E" w:rsidRDefault="0035787C" w:rsidP="0093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87C" w:rsidRPr="002C6E3E" w:rsidRDefault="0035787C" w:rsidP="009335C0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Ответы на вопросы</w:t>
            </w:r>
          </w:p>
          <w:p w:rsidR="0035787C" w:rsidRPr="002C6E3E" w:rsidRDefault="0035787C" w:rsidP="009335C0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(Да / Нет /</w:t>
            </w:r>
          </w:p>
          <w:p w:rsidR="0035787C" w:rsidRPr="002C6E3E" w:rsidRDefault="0035787C" w:rsidP="0035787C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применимо)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87C" w:rsidRPr="002C6E3E" w:rsidRDefault="0035787C" w:rsidP="008023AB">
            <w:pPr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924C38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 в течение установленного срока?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Пункт 13.1 Решение Комиссии Таможенного союза от 18.10.2011 №827 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4C38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Соответствует ли автомобильная дорога и дорожные сооружения на ней при эксплуатации следующим требованиям безопасности:</w:t>
            </w:r>
          </w:p>
          <w:p w:rsidR="00924C38" w:rsidRPr="002C6E3E" w:rsidRDefault="00924C38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2C6E3E" w:rsidRPr="002C6E3E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на покрытии проезжей части должны отсутствовать проломы, просадки, выбоины и иные повреждения или дефекты, а также посторонние 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лиц;</w:t>
            </w:r>
          </w:p>
          <w:p w:rsidR="00924C38" w:rsidRPr="002C6E3E" w:rsidRDefault="00924C38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2C6E3E" w:rsidRPr="002C6E3E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движения;</w:t>
            </w:r>
          </w:p>
          <w:p w:rsidR="00924C38" w:rsidRPr="002C6E3E" w:rsidRDefault="00924C38" w:rsidP="002C6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2C6E3E" w:rsidRPr="002C6E3E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возвышение обочины и разделительной полосы над уровнем проезжей части при отсутствии бордюра не допускается?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Пункт 13.2 Решение Комиссии Таможенного союза от 18.10.2011 №827 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4C38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C6E3E">
              <w:rPr>
                <w:sz w:val="23"/>
                <w:szCs w:val="23"/>
              </w:rPr>
              <w:t>Соответствуют ли дорожные знаки заданным характеристиками, установленным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</w:t>
            </w:r>
            <w:r w:rsidRPr="002C6E3E">
              <w:rPr>
                <w:rStyle w:val="ac"/>
                <w:color w:val="auto"/>
                <w:sz w:val="23"/>
                <w:szCs w:val="23"/>
                <w:bdr w:val="none" w:sz="0" w:space="0" w:color="auto" w:frame="1"/>
              </w:rPr>
              <w:t>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Подпункт «а» пункта 13.5 Решение Комиссии Таможенного союза от 18.10.2011 №827 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4C38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Подпункт «б» пункта 13.5 Решение Комиссии Таможенного союза от 18.10.2011 №827 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4C38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C6E3E">
              <w:rPr>
                <w:sz w:val="23"/>
                <w:szCs w:val="23"/>
              </w:rPr>
              <w:t xml:space="preserve">Обеспечивается ли видимость дорожных </w:t>
            </w:r>
            <w:r w:rsidRPr="002C6E3E">
              <w:rPr>
                <w:sz w:val="23"/>
                <w:szCs w:val="23"/>
              </w:rPr>
              <w:lastRenderedPageBreak/>
              <w:t>светофоров в различных погодных и световых условиях, не закрыты ли они какими-либо препятствиями?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C6E3E">
              <w:rPr>
                <w:sz w:val="23"/>
                <w:szCs w:val="23"/>
              </w:rPr>
              <w:lastRenderedPageBreak/>
              <w:t xml:space="preserve">Подпункт «в» пункта 13.5 Решение Комиссии </w:t>
            </w:r>
            <w:r w:rsidRPr="002C6E3E">
              <w:rPr>
                <w:sz w:val="23"/>
                <w:szCs w:val="23"/>
              </w:rPr>
              <w:lastRenderedPageBreak/>
              <w:t>Таможенного союза от 18.10.2011 №827 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24C38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C6E3E">
              <w:rPr>
                <w:sz w:val="23"/>
                <w:szCs w:val="23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C6E3E">
              <w:rPr>
                <w:sz w:val="23"/>
                <w:szCs w:val="23"/>
              </w:rPr>
              <w:t>Пункт 13.9 Решение Комиссии Таможенного союза от 18.10.2011 №827 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C6E3E" w:rsidRDefault="00924C38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C6E3E">
              <w:rPr>
                <w:sz w:val="23"/>
                <w:szCs w:val="23"/>
              </w:rPr>
              <w:t>Обеспечивается ли минимальная видимость дорожных сигнальных столбиков и тумб водителям транспортных средств с целью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C6E3E">
              <w:rPr>
                <w:sz w:val="23"/>
                <w:szCs w:val="23"/>
              </w:rPr>
              <w:t>Подпункт «г» пункта 13.5 Решение Комиссии Таможенного союза от 18.10.2011 №827 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Оборудован ли бульвар пешеходным покрытием в соответствии с ГОСТ Р 52766-2007 «Дороги автомобильные общего пользования. Элементы обустройства. Общие требования»?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3 статьи 54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Барнаульской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Обеспечены ли  пешеходные дорожки вдоль автомобильной дороги общего пользования?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4 статьи 54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Барнаульской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FB64B6">
        <w:trPr>
          <w:trHeight w:val="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Соответствуют ли  пешеходные дорожки, их размещение требованиям 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ГОСТ 33150-2014 «Дороги автомобильные общего пользования. Проектирование пешеходных и велосипедных дорожек. Общие требования»?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Часть 4 статьи 54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Барнаула Алтайского края, утв. решением Барнаульской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Обеспечивают ли  пешеходные коммуникации доступность городской среды для инвалидов и других маломобильных групп населения, (оснащение их элементами и техническими средствами, способствующими передвижению инвалидов и других маломобильных групп населения,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инфраструктуры, минимальное число пересечений с проезжей частью дорог и пересечений массовых пешеходных потоков)?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5 статьи 54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Барнаульской городской Думы от 19.03.2021 №645</w:t>
            </w:r>
          </w:p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Оборудованы ли пешеходные коммуникации, (за исключением дорожек и тропинок), местами для кратковременного отдыха (скамейки, освещение, урны)?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6 статьи 54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Барнаульской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Соответствует ли лестничный сход требованиям ГОСТ 32944-2014 «Дороги автомобильные общего пользования. Пешеходные переходы. Классификация. Общие требования»?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Статья 55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Барнаульской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Имеются ли на пешеходном переходе необходимые элементы  благоустройства наземных пешеходных переходов: дорожные знаки, обозначающие пешеходный переход, и (или) дорожную разметка или осветительное 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оборудование?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Статья 56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Барнаульской городской Думы от 19.03.2021 №645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Соответствует ли велосипедная дорожка требованиям ГОСТ 33150-2014 «Дороги автомобильные общего пользования?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1 статьи 57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Барнаульской городской Думы от 19.03.2021 №645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Отвечает ли велосипедная дорожка требованиям обеспечения безопасности, связности, прямолинейности, комфортности передвижения на велосипедах?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2 статьи 57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Барнаульской городской Думы от 19.03.2021 №645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Имеет ли велосипедная дорожка твердый тип покрытия?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3 статьи 57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Барнаульской городской Думы от 19.03.2021 №645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Имеет ли велосипедная дорожка элементы сопряжения поверхности велосипедной дорожки с прилегающими территориями?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3 статьи 57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Барнаульской городской Думы от 19.03.2021 №645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bCs/>
                <w:sz w:val="23"/>
                <w:szCs w:val="23"/>
              </w:rPr>
              <w:t>Оборудованы пересечения пешеходных коммуникаций с улицами, дорогами бордюрными пандусами, а также сигнализирующими полосами об изменении рельефа для обеспечения спуска с тротуара на уровень дорожного покрытия?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1 статьи 61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Барнаульской городской Думы от 19.03.2021 №645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Имеются ли вдоль пешеходных коммуникаций зеленые насаждения, здания, выступающие элементы зданий и технические устройства, сокращающие их ширину, а также минимальную высоту свободного пространства над уровнем покрытия пешеходных коммуникаций равную 2 м?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2 статьи 58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Барнаульской городской Думы от 19.03.2021 №645</w:t>
            </w:r>
          </w:p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Общая ширина пешеходных коммуникаций в месте размещения на них нестационарных сооружений 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менее 1,5 м?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Часть 3 статьи 58 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Правил благоустройства территории городского округа - города Барнаула Алтайского края, 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утв. решением Барнаульской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Обеспечивают ли пешеходные коммуникации связь жилых, общественных, производственных и иных зданий с остановками общественного транспорта, социальными объектами, объектами торговли, культурно-бытового обслуживания?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4 статьи 58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Барнаульской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Соответствует ли освещение пешеходных коммуникаций требованиям ГОСТ Р 55706-2013 «Освещение наружное утилитарное. Классификация и нормы»?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5 статьи 58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Барнаульской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Пешеходные коммуникации, сопряженные с проезжей частью дороги, отделяются от дороги дорожным бортовым камнем?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7 статьи 58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Барнаульской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1BC1" w:rsidRPr="002C6E3E" w:rsidTr="00FB64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2C6E3E">
            <w:pPr>
              <w:spacing w:after="0" w:line="240" w:lineRule="auto"/>
              <w:ind w:left="-94" w:right="-74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>Малые архитектурные формы, ограждающие и рекламные конструкций не создают препятствий передвижению пешеходов, проезду инвалидных и детских колясок на пешеходных коммуникациях?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6E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Часть 8 статьи 58</w:t>
            </w:r>
            <w:r w:rsidRPr="002C6E3E">
              <w:rPr>
                <w:rFonts w:ascii="Times New Roman" w:hAnsi="Times New Roman" w:cs="Times New Roman"/>
                <w:sz w:val="23"/>
                <w:szCs w:val="23"/>
              </w:rPr>
              <w:t xml:space="preserve"> Правил благоустройства территории городского округа - города Барнаула Алтайского края, утв. решением Барнаульской городской Думы от 19.03.2021 №645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C1" w:rsidRPr="002C6E3E" w:rsidRDefault="00571BC1" w:rsidP="009D6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9D68DE" w:rsidRPr="009D68DE" w:rsidRDefault="009D68DE" w:rsidP="002C6E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68DE" w:rsidRPr="009D68DE" w:rsidRDefault="009D68DE" w:rsidP="009D68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284"/>
        <w:gridCol w:w="1984"/>
        <w:gridCol w:w="284"/>
        <w:gridCol w:w="2688"/>
      </w:tblGrid>
      <w:tr w:rsidR="009D68DE" w:rsidRPr="002C6E3E" w:rsidTr="002C6E3E">
        <w:trPr>
          <w:trHeight w:val="200"/>
        </w:trPr>
        <w:tc>
          <w:tcPr>
            <w:tcW w:w="4399" w:type="dxa"/>
            <w:tcBorders>
              <w:top w:val="single" w:sz="4" w:space="0" w:color="auto"/>
            </w:tcBorders>
            <w:vAlign w:val="bottom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Должность лица, проводящего контрольное 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(подпись инспектора)</w:t>
            </w:r>
          </w:p>
        </w:tc>
        <w:tc>
          <w:tcPr>
            <w:tcW w:w="284" w:type="dxa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Ф.И.О. должностного лица</w:t>
            </w:r>
          </w:p>
        </w:tc>
      </w:tr>
    </w:tbl>
    <w:p w:rsidR="009D68DE" w:rsidRPr="009D68DE" w:rsidRDefault="009D68DE" w:rsidP="009D68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D68DE" w:rsidRPr="009D68DE" w:rsidRDefault="009D68DE" w:rsidP="009D68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284"/>
        <w:gridCol w:w="1984"/>
        <w:gridCol w:w="284"/>
        <w:gridCol w:w="2688"/>
      </w:tblGrid>
      <w:tr w:rsidR="009D68DE" w:rsidRPr="002C6E3E" w:rsidTr="002C6E3E">
        <w:trPr>
          <w:trHeight w:val="200"/>
        </w:trPr>
        <w:tc>
          <w:tcPr>
            <w:tcW w:w="4399" w:type="dxa"/>
            <w:tcBorders>
              <w:top w:val="single" w:sz="4" w:space="0" w:color="auto"/>
            </w:tcBorders>
            <w:vAlign w:val="bottom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Должность лица, проводящего контрольное 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(подпись инспектора)</w:t>
            </w:r>
          </w:p>
        </w:tc>
        <w:tc>
          <w:tcPr>
            <w:tcW w:w="284" w:type="dxa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Ф.И.О. должностного лица</w:t>
            </w:r>
          </w:p>
        </w:tc>
      </w:tr>
    </w:tbl>
    <w:p w:rsidR="009D68DE" w:rsidRPr="009D68DE" w:rsidRDefault="009D68DE" w:rsidP="002C6E3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9D68DE" w:rsidRPr="009D68DE" w:rsidRDefault="009D68DE" w:rsidP="002C6E3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9639" w:type="dxa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284"/>
        <w:gridCol w:w="1984"/>
        <w:gridCol w:w="284"/>
        <w:gridCol w:w="2688"/>
      </w:tblGrid>
      <w:tr w:rsidR="009D68DE" w:rsidRPr="002C6E3E" w:rsidTr="002C6E3E">
        <w:trPr>
          <w:trHeight w:val="200"/>
        </w:trPr>
        <w:tc>
          <w:tcPr>
            <w:tcW w:w="4399" w:type="dxa"/>
            <w:tcBorders>
              <w:top w:val="single" w:sz="4" w:space="0" w:color="auto"/>
            </w:tcBorders>
            <w:vAlign w:val="bottom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Должность лица, проводящего контрольное мероприятие и заполняющего проверочный лист</w:t>
            </w:r>
          </w:p>
        </w:tc>
        <w:tc>
          <w:tcPr>
            <w:tcW w:w="284" w:type="dxa"/>
            <w:vAlign w:val="bottom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(подпись инспектора)</w:t>
            </w:r>
          </w:p>
        </w:tc>
        <w:tc>
          <w:tcPr>
            <w:tcW w:w="284" w:type="dxa"/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9D68DE" w:rsidRPr="002C6E3E" w:rsidRDefault="009D68DE" w:rsidP="009D68DE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3E">
              <w:rPr>
                <w:rFonts w:ascii="Times New Roman" w:hAnsi="Times New Roman" w:cs="Times New Roman"/>
                <w:sz w:val="18"/>
                <w:szCs w:val="18"/>
              </w:rPr>
              <w:t>Ф.И.О. должностного лица</w:t>
            </w:r>
          </w:p>
        </w:tc>
      </w:tr>
    </w:tbl>
    <w:p w:rsidR="009D68DE" w:rsidRDefault="009D68DE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B64B6" w:rsidRPr="009D68DE" w:rsidRDefault="00FB64B6" w:rsidP="002C6E3E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sectPr w:rsidR="00FB64B6" w:rsidRPr="009D68DE" w:rsidSect="003B6865">
      <w:headerReference w:type="first" r:id="rId9"/>
      <w:pgSz w:w="11909" w:h="16834"/>
      <w:pgMar w:top="1134" w:right="851" w:bottom="1134" w:left="1985" w:header="567" w:footer="567" w:gutter="0"/>
      <w:pgNumType w:start="2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BB" w:rsidRDefault="009876BB" w:rsidP="00661D38">
      <w:pPr>
        <w:spacing w:after="0" w:line="240" w:lineRule="auto"/>
      </w:pPr>
      <w:r>
        <w:separator/>
      </w:r>
    </w:p>
  </w:endnote>
  <w:endnote w:type="continuationSeparator" w:id="0">
    <w:p w:rsidR="009876BB" w:rsidRDefault="009876BB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BB" w:rsidRDefault="009876BB" w:rsidP="00661D38">
      <w:pPr>
        <w:spacing w:after="0" w:line="240" w:lineRule="auto"/>
      </w:pPr>
      <w:r>
        <w:separator/>
      </w:r>
    </w:p>
  </w:footnote>
  <w:footnote w:type="continuationSeparator" w:id="0">
    <w:p w:rsidR="009876BB" w:rsidRDefault="009876BB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B9" w:rsidRPr="00CD08B9" w:rsidRDefault="00CD08B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90E"/>
    <w:multiLevelType w:val="multilevel"/>
    <w:tmpl w:val="50DEC5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2FE2E0E"/>
    <w:multiLevelType w:val="multilevel"/>
    <w:tmpl w:val="B1BA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CD308F"/>
    <w:multiLevelType w:val="hybridMultilevel"/>
    <w:tmpl w:val="129A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8310D2"/>
    <w:multiLevelType w:val="hybridMultilevel"/>
    <w:tmpl w:val="C0D2D2F0"/>
    <w:lvl w:ilvl="0" w:tplc="F3C8CAEC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F3C8CAEC">
      <w:start w:val="1"/>
      <w:numFmt w:val="decimal"/>
      <w:lvlText w:val="2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98757F"/>
    <w:multiLevelType w:val="hybridMultilevel"/>
    <w:tmpl w:val="762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45120"/>
    <w:multiLevelType w:val="hybridMultilevel"/>
    <w:tmpl w:val="369C759E"/>
    <w:lvl w:ilvl="0" w:tplc="76C28D5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39C"/>
    <w:rsid w:val="00050A72"/>
    <w:rsid w:val="000537CA"/>
    <w:rsid w:val="000B4132"/>
    <w:rsid w:val="000B534E"/>
    <w:rsid w:val="000E1B8A"/>
    <w:rsid w:val="00146640"/>
    <w:rsid w:val="0015466D"/>
    <w:rsid w:val="00155C3F"/>
    <w:rsid w:val="00173DEE"/>
    <w:rsid w:val="002017D3"/>
    <w:rsid w:val="002143D8"/>
    <w:rsid w:val="00245048"/>
    <w:rsid w:val="002B3AFB"/>
    <w:rsid w:val="002C6E3E"/>
    <w:rsid w:val="002C7F83"/>
    <w:rsid w:val="00321F87"/>
    <w:rsid w:val="0032644F"/>
    <w:rsid w:val="0035787C"/>
    <w:rsid w:val="0036687F"/>
    <w:rsid w:val="00393A23"/>
    <w:rsid w:val="003B6865"/>
    <w:rsid w:val="003D0F90"/>
    <w:rsid w:val="003D3B96"/>
    <w:rsid w:val="003D44AA"/>
    <w:rsid w:val="003D6CB5"/>
    <w:rsid w:val="003E3E01"/>
    <w:rsid w:val="00437B9C"/>
    <w:rsid w:val="004630FB"/>
    <w:rsid w:val="004B6D51"/>
    <w:rsid w:val="004C3D70"/>
    <w:rsid w:val="004D2CE7"/>
    <w:rsid w:val="004E00E3"/>
    <w:rsid w:val="004E3A62"/>
    <w:rsid w:val="0055652A"/>
    <w:rsid w:val="00571BC1"/>
    <w:rsid w:val="005C073C"/>
    <w:rsid w:val="006153A8"/>
    <w:rsid w:val="00615BDC"/>
    <w:rsid w:val="00661D38"/>
    <w:rsid w:val="006A2CB3"/>
    <w:rsid w:val="006B4517"/>
    <w:rsid w:val="00701704"/>
    <w:rsid w:val="00756C84"/>
    <w:rsid w:val="00761B7C"/>
    <w:rsid w:val="007821EE"/>
    <w:rsid w:val="007D7D52"/>
    <w:rsid w:val="007D7DE2"/>
    <w:rsid w:val="008023AB"/>
    <w:rsid w:val="00852398"/>
    <w:rsid w:val="0085339C"/>
    <w:rsid w:val="008843E9"/>
    <w:rsid w:val="00890720"/>
    <w:rsid w:val="008C654B"/>
    <w:rsid w:val="008F556C"/>
    <w:rsid w:val="00902410"/>
    <w:rsid w:val="00924C38"/>
    <w:rsid w:val="009335C0"/>
    <w:rsid w:val="00973702"/>
    <w:rsid w:val="009876BB"/>
    <w:rsid w:val="009D3832"/>
    <w:rsid w:val="009D5F86"/>
    <w:rsid w:val="009D68DE"/>
    <w:rsid w:val="009F4CA7"/>
    <w:rsid w:val="00A31832"/>
    <w:rsid w:val="00A409F8"/>
    <w:rsid w:val="00A40FAC"/>
    <w:rsid w:val="00AB6BE6"/>
    <w:rsid w:val="00AD3460"/>
    <w:rsid w:val="00B20C6B"/>
    <w:rsid w:val="00B46357"/>
    <w:rsid w:val="00B954F3"/>
    <w:rsid w:val="00C2000D"/>
    <w:rsid w:val="00C23B2D"/>
    <w:rsid w:val="00C535A4"/>
    <w:rsid w:val="00C5480D"/>
    <w:rsid w:val="00C55FDD"/>
    <w:rsid w:val="00CD08B9"/>
    <w:rsid w:val="00CD1D44"/>
    <w:rsid w:val="00D25F9B"/>
    <w:rsid w:val="00D31D1B"/>
    <w:rsid w:val="00D94CBD"/>
    <w:rsid w:val="00D97DD2"/>
    <w:rsid w:val="00E054BA"/>
    <w:rsid w:val="00E13CE2"/>
    <w:rsid w:val="00E146BF"/>
    <w:rsid w:val="00E27288"/>
    <w:rsid w:val="00E53574"/>
    <w:rsid w:val="00E8238F"/>
    <w:rsid w:val="00EF0BBE"/>
    <w:rsid w:val="00EF7D73"/>
    <w:rsid w:val="00F0412B"/>
    <w:rsid w:val="00F120CF"/>
    <w:rsid w:val="00F22896"/>
    <w:rsid w:val="00F2313C"/>
    <w:rsid w:val="00F27668"/>
    <w:rsid w:val="00FA6949"/>
    <w:rsid w:val="00FA757E"/>
    <w:rsid w:val="00F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nformat">
    <w:name w:val="ConsPlusNonformat"/>
    <w:rsid w:val="00F12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22896"/>
    <w:pPr>
      <w:ind w:left="720"/>
      <w:contextualSpacing/>
    </w:pPr>
  </w:style>
  <w:style w:type="table" w:styleId="aa">
    <w:name w:val="Table Grid"/>
    <w:basedOn w:val="a1"/>
    <w:uiPriority w:val="59"/>
    <w:rsid w:val="003D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9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D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D68DE"/>
  </w:style>
  <w:style w:type="character" w:styleId="ac">
    <w:name w:val="Hyperlink"/>
    <w:uiPriority w:val="99"/>
    <w:semiHidden/>
    <w:unhideWhenUsed/>
    <w:rsid w:val="009D6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1ED8-B94D-4F00-A081-3554E692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Пресс-секретарь администрации Центрального района</cp:lastModifiedBy>
  <cp:revision>25</cp:revision>
  <cp:lastPrinted>2023-07-12T02:07:00Z</cp:lastPrinted>
  <dcterms:created xsi:type="dcterms:W3CDTF">2022-03-03T06:19:00Z</dcterms:created>
  <dcterms:modified xsi:type="dcterms:W3CDTF">2023-07-28T03:48:00Z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1408832440</vt:i4>
  </property>
</Properties>
</file>