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4928"/>
        <w:gridCol w:w="4720"/>
      </w:tblGrid>
      <w:tr w:rsidR="00050F90" w:rsidRPr="00F23BA4" w:rsidTr="002B3653">
        <w:tc>
          <w:tcPr>
            <w:tcW w:w="4928" w:type="dxa"/>
          </w:tcPr>
          <w:p w:rsidR="00050F90" w:rsidRPr="00F23BA4" w:rsidRDefault="00050F90" w:rsidP="002B3653"/>
        </w:tc>
        <w:tc>
          <w:tcPr>
            <w:tcW w:w="4720" w:type="dxa"/>
          </w:tcPr>
          <w:p w:rsidR="00050F90" w:rsidRPr="00837A30" w:rsidRDefault="00050F90" w:rsidP="002B3653">
            <w:pPr>
              <w:tabs>
                <w:tab w:val="left" w:pos="13467"/>
              </w:tabs>
              <w:outlineLvl w:val="0"/>
            </w:pPr>
            <w:r w:rsidRPr="00837A30">
              <w:rPr>
                <w:sz w:val="28"/>
                <w:szCs w:val="28"/>
              </w:rPr>
              <w:t xml:space="preserve">Приложение </w:t>
            </w:r>
            <w:r w:rsidR="005750BF">
              <w:rPr>
                <w:sz w:val="28"/>
                <w:szCs w:val="28"/>
              </w:rPr>
              <w:t>1</w:t>
            </w:r>
          </w:p>
          <w:p w:rsidR="007B5487" w:rsidRDefault="00050F90" w:rsidP="002B3653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837A30">
              <w:rPr>
                <w:sz w:val="28"/>
                <w:szCs w:val="28"/>
              </w:rPr>
              <w:t xml:space="preserve">к постановлению </w:t>
            </w:r>
          </w:p>
          <w:p w:rsidR="00050F90" w:rsidRPr="00837A30" w:rsidRDefault="00050F90" w:rsidP="002B3653">
            <w:pPr>
              <w:tabs>
                <w:tab w:val="left" w:pos="13467"/>
              </w:tabs>
              <w:outlineLvl w:val="0"/>
            </w:pPr>
            <w:r w:rsidRPr="00837A30">
              <w:rPr>
                <w:sz w:val="28"/>
                <w:szCs w:val="28"/>
              </w:rPr>
              <w:t>администрации</w:t>
            </w:r>
            <w:r w:rsidR="00254447">
              <w:rPr>
                <w:sz w:val="28"/>
                <w:szCs w:val="28"/>
              </w:rPr>
              <w:t xml:space="preserve"> </w:t>
            </w:r>
            <w:r w:rsidRPr="00837A30">
              <w:rPr>
                <w:sz w:val="28"/>
                <w:szCs w:val="28"/>
              </w:rPr>
              <w:t xml:space="preserve">города                  </w:t>
            </w:r>
          </w:p>
          <w:p w:rsidR="00050F90" w:rsidRPr="00837A30" w:rsidRDefault="00050F90" w:rsidP="002B3653">
            <w:pPr>
              <w:tabs>
                <w:tab w:val="left" w:pos="13467"/>
              </w:tabs>
              <w:ind w:right="-108"/>
              <w:outlineLvl w:val="0"/>
            </w:pPr>
            <w:bookmarkStart w:id="0" w:name="_GoBack"/>
            <w:r w:rsidRPr="00837A30">
              <w:rPr>
                <w:sz w:val="28"/>
                <w:szCs w:val="28"/>
              </w:rPr>
              <w:t xml:space="preserve">от </w:t>
            </w:r>
            <w:r w:rsidR="00F4505B">
              <w:rPr>
                <w:sz w:val="28"/>
                <w:szCs w:val="28"/>
              </w:rPr>
              <w:t xml:space="preserve">29.03.2019 </w:t>
            </w:r>
            <w:r w:rsidRPr="00837A30">
              <w:rPr>
                <w:sz w:val="28"/>
                <w:szCs w:val="28"/>
              </w:rPr>
              <w:t xml:space="preserve">№ </w:t>
            </w:r>
            <w:r w:rsidR="00F4505B">
              <w:rPr>
                <w:sz w:val="28"/>
                <w:szCs w:val="28"/>
              </w:rPr>
              <w:t>480</w:t>
            </w:r>
            <w:bookmarkEnd w:id="0"/>
          </w:p>
          <w:p w:rsidR="00050F90" w:rsidRPr="00F23BA4" w:rsidRDefault="00050F90" w:rsidP="002B3653"/>
        </w:tc>
      </w:tr>
    </w:tbl>
    <w:p w:rsidR="00050F90" w:rsidRDefault="00050F90" w:rsidP="00050F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0F90" w:rsidRPr="00F23BA4" w:rsidRDefault="00050F90" w:rsidP="00050F90">
      <w:pPr>
        <w:pStyle w:val="a5"/>
        <w:autoSpaceDE w:val="0"/>
        <w:autoSpaceDN w:val="0"/>
        <w:adjustRightInd w:val="0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F23BA4">
        <w:rPr>
          <w:sz w:val="28"/>
          <w:szCs w:val="28"/>
        </w:rPr>
        <w:t>ПАСПОРТ</w:t>
      </w:r>
    </w:p>
    <w:p w:rsidR="00050F90" w:rsidRPr="00F23BA4" w:rsidRDefault="00050F90" w:rsidP="00050F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3BA4">
        <w:rPr>
          <w:sz w:val="28"/>
          <w:szCs w:val="28"/>
        </w:rPr>
        <w:t xml:space="preserve">муниципальной программы </w:t>
      </w:r>
    </w:p>
    <w:p w:rsidR="00050F90" w:rsidRDefault="00050F90" w:rsidP="00050F90">
      <w:pPr>
        <w:jc w:val="center"/>
        <w:rPr>
          <w:sz w:val="28"/>
          <w:szCs w:val="28"/>
        </w:rPr>
      </w:pPr>
      <w:r w:rsidRPr="00F23BA4">
        <w:rPr>
          <w:sz w:val="28"/>
          <w:szCs w:val="28"/>
        </w:rPr>
        <w:t>«Газификация города Барнаула на 2015-20</w:t>
      </w:r>
      <w:r w:rsidR="00AB7A55">
        <w:rPr>
          <w:sz w:val="28"/>
          <w:szCs w:val="28"/>
        </w:rPr>
        <w:t>2</w:t>
      </w:r>
      <w:r w:rsidR="00F83904">
        <w:rPr>
          <w:sz w:val="28"/>
          <w:szCs w:val="28"/>
        </w:rPr>
        <w:t>1</w:t>
      </w:r>
      <w:r w:rsidRPr="00F23BA4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</w:p>
    <w:p w:rsidR="00050F90" w:rsidRPr="00F23BA4" w:rsidRDefault="00050F90" w:rsidP="00B109E2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- Программа)</w:t>
      </w: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7088"/>
      </w:tblGrid>
      <w:tr w:rsidR="00050F90" w:rsidRPr="00E90D01" w:rsidTr="007B5487">
        <w:trPr>
          <w:trHeight w:val="24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90" w:rsidRPr="00E90D01" w:rsidRDefault="00050F90" w:rsidP="002B3653">
            <w:pPr>
              <w:pStyle w:val="ConsPlusCell"/>
            </w:pPr>
            <w:r w:rsidRPr="00E90D01">
              <w:t xml:space="preserve">Ответственный исполнитель </w:t>
            </w:r>
          </w:p>
          <w:p w:rsidR="00050F90" w:rsidRPr="00E90D01" w:rsidRDefault="00050F90" w:rsidP="002B3653">
            <w:pPr>
              <w:pStyle w:val="ConsPlusCell"/>
            </w:pPr>
            <w:r w:rsidRPr="00E90D01"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90" w:rsidRPr="00E90D01" w:rsidRDefault="00050F90" w:rsidP="00D825CC">
            <w:pPr>
              <w:pStyle w:val="ConsPlusCell"/>
              <w:jc w:val="both"/>
            </w:pPr>
            <w:r w:rsidRPr="00E90D01">
              <w:t>Комитет по энергоресурсам и газификации города Барнаула</w:t>
            </w:r>
          </w:p>
        </w:tc>
      </w:tr>
      <w:tr w:rsidR="00050F90" w:rsidRPr="00E90D01" w:rsidTr="007B5487">
        <w:trPr>
          <w:trHeight w:val="24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90" w:rsidRPr="00E90D01" w:rsidRDefault="00050F90" w:rsidP="002B3653">
            <w:pPr>
              <w:pStyle w:val="ConsPlusCell"/>
            </w:pPr>
            <w:r w:rsidRPr="00E90D01">
              <w:t xml:space="preserve">Соисполнители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90" w:rsidRPr="00E90D01" w:rsidRDefault="00050F90" w:rsidP="00420968">
            <w:pPr>
              <w:pStyle w:val="ConsPlusCell"/>
              <w:jc w:val="both"/>
            </w:pPr>
          </w:p>
        </w:tc>
      </w:tr>
      <w:tr w:rsidR="00050F90" w:rsidRPr="00E90D01" w:rsidTr="007B5487">
        <w:trPr>
          <w:trHeight w:val="24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90" w:rsidRPr="00E90D01" w:rsidRDefault="00050F90" w:rsidP="002B3653">
            <w:pPr>
              <w:pStyle w:val="ConsPlusCell"/>
            </w:pPr>
            <w:r w:rsidRPr="00E90D01">
              <w:t>Участники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12A" w:rsidRDefault="008F512A" w:rsidP="008F512A">
            <w:pPr>
              <w:pStyle w:val="ConsPlusCell"/>
              <w:jc w:val="both"/>
            </w:pPr>
            <w:r w:rsidRPr="00E90D01">
              <w:rPr>
                <w:color w:val="000000"/>
              </w:rPr>
              <w:t>Министерство</w:t>
            </w:r>
            <w:r>
              <w:t xml:space="preserve"> строительства и</w:t>
            </w:r>
            <w:r w:rsidRPr="00E90D01">
              <w:t xml:space="preserve"> жилищно-коммунального хозяйства Алтайского края (по согласованию); </w:t>
            </w:r>
          </w:p>
          <w:p w:rsidR="00050F90" w:rsidRPr="00E90D01" w:rsidRDefault="008F512A" w:rsidP="008F512A">
            <w:pPr>
              <w:pStyle w:val="ConsPlusCell"/>
            </w:pPr>
            <w:r w:rsidRPr="00E90D01">
              <w:t>Управление единого заказчика в сфере капитального строительства города Барнаула</w:t>
            </w:r>
          </w:p>
        </w:tc>
      </w:tr>
      <w:tr w:rsidR="00050F90" w:rsidRPr="00E90D01" w:rsidTr="007B5487">
        <w:trPr>
          <w:trHeight w:val="24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90" w:rsidRPr="00E90D01" w:rsidRDefault="00050F90" w:rsidP="002B3653">
            <w:pPr>
              <w:pStyle w:val="ConsPlusCell"/>
            </w:pPr>
            <w:r w:rsidRPr="00E90D01">
              <w:t>Подпрограммы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90" w:rsidRPr="00E90D01" w:rsidRDefault="00050F90" w:rsidP="002B3653">
            <w:pPr>
              <w:pStyle w:val="ConsPlusCell"/>
            </w:pPr>
          </w:p>
        </w:tc>
      </w:tr>
      <w:tr w:rsidR="00050F90" w:rsidRPr="00E90D01" w:rsidTr="007B5487">
        <w:trPr>
          <w:trHeight w:val="24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90" w:rsidRPr="00E90D01" w:rsidRDefault="00050F90" w:rsidP="002B3653">
            <w:pPr>
              <w:pStyle w:val="ConsPlusCell"/>
            </w:pPr>
            <w:r w:rsidRPr="00E90D01">
              <w:t>Программно-целевые инструменты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90" w:rsidRPr="00E90D01" w:rsidRDefault="00050F90" w:rsidP="002B3653">
            <w:pPr>
              <w:pStyle w:val="ConsPlusCell"/>
            </w:pPr>
          </w:p>
        </w:tc>
      </w:tr>
      <w:tr w:rsidR="00050F90" w:rsidRPr="00E90D01" w:rsidTr="007B5487">
        <w:trPr>
          <w:trHeight w:val="24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90" w:rsidRPr="00E90D01" w:rsidRDefault="00050F90" w:rsidP="002B3653">
            <w:pPr>
              <w:pStyle w:val="ConsPlusCell"/>
            </w:pPr>
            <w:r w:rsidRPr="00E90D01">
              <w:t xml:space="preserve">Цель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90" w:rsidRPr="00E90D01" w:rsidRDefault="00050F90" w:rsidP="002B3653">
            <w:pPr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E90D01">
              <w:rPr>
                <w:sz w:val="28"/>
                <w:szCs w:val="28"/>
              </w:rPr>
              <w:t>О</w:t>
            </w:r>
            <w:r w:rsidRPr="00E90D01">
              <w:rPr>
                <w:rFonts w:eastAsiaTheme="minorHAnsi"/>
                <w:sz w:val="28"/>
                <w:szCs w:val="28"/>
                <w:lang w:eastAsia="en-US"/>
              </w:rPr>
              <w:t>беспечение надежного, устойчивого функционирования источников теплоснабжения для повышения качества жизни населения города Барнаула</w:t>
            </w:r>
            <w:r w:rsidRPr="00E90D01">
              <w:rPr>
                <w:sz w:val="28"/>
                <w:szCs w:val="28"/>
              </w:rPr>
              <w:t xml:space="preserve"> </w:t>
            </w:r>
          </w:p>
        </w:tc>
      </w:tr>
      <w:tr w:rsidR="00050F90" w:rsidRPr="00E90D01" w:rsidTr="007B5487">
        <w:trPr>
          <w:trHeight w:val="24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90" w:rsidRPr="00E90D01" w:rsidRDefault="00050F90" w:rsidP="00AB4897">
            <w:pPr>
              <w:pStyle w:val="ConsPlusCell"/>
            </w:pPr>
            <w:r w:rsidRPr="00E97FE9">
              <w:t>Задач</w:t>
            </w:r>
            <w:r w:rsidR="00AB4897" w:rsidRPr="00E97FE9">
              <w:t>и</w:t>
            </w:r>
            <w:r w:rsidRPr="00E97FE9">
              <w:t xml:space="preserve">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897" w:rsidRPr="00E90D01" w:rsidRDefault="00050F90" w:rsidP="00BB1F23">
            <w:pPr>
              <w:pStyle w:val="ConsPlusCell"/>
              <w:jc w:val="both"/>
            </w:pPr>
            <w:r w:rsidRPr="00E90D01">
              <w:rPr>
                <w:rFonts w:eastAsiaTheme="minorHAnsi"/>
                <w:lang w:eastAsia="en-US"/>
              </w:rPr>
              <w:t>Развитие газораспределительной системы на территории муниципального образования городского округа – города Барнаула</w:t>
            </w:r>
          </w:p>
        </w:tc>
      </w:tr>
      <w:tr w:rsidR="00050F90" w:rsidRPr="00E90D01" w:rsidTr="007B5487">
        <w:trPr>
          <w:trHeight w:val="367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90" w:rsidRPr="00E90D01" w:rsidRDefault="00050F90" w:rsidP="002B3653">
            <w:pPr>
              <w:pStyle w:val="ConsPlusCell"/>
            </w:pPr>
            <w:r w:rsidRPr="00E90D01">
              <w:t xml:space="preserve">Целевые индикаторы </w:t>
            </w:r>
            <w:r w:rsidR="007B5487">
              <w:t xml:space="preserve">                </w:t>
            </w:r>
            <w:r w:rsidRPr="00E90D01">
              <w:t xml:space="preserve">и показатели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AC" w:rsidRDefault="00050F90" w:rsidP="002B3653">
            <w:pPr>
              <w:pStyle w:val="ConsPlusCell"/>
              <w:jc w:val="both"/>
            </w:pPr>
            <w:r w:rsidRPr="00E90D01">
              <w:t>Коли</w:t>
            </w:r>
            <w:r w:rsidR="00431EEF" w:rsidRPr="00E90D01">
              <w:t>чество газифицированных квартир</w:t>
            </w:r>
            <w:r w:rsidR="00E90D01">
              <w:t xml:space="preserve"> и частных домовладений</w:t>
            </w:r>
            <w:r w:rsidR="007E5BAC">
              <w:t>;</w:t>
            </w:r>
            <w:r w:rsidR="00E90D01">
              <w:t xml:space="preserve"> </w:t>
            </w:r>
          </w:p>
          <w:p w:rsidR="00050F90" w:rsidRPr="00E90D01" w:rsidRDefault="00050F90" w:rsidP="002B3653">
            <w:pPr>
              <w:pStyle w:val="ConsPlusCell"/>
              <w:jc w:val="both"/>
            </w:pPr>
            <w:r w:rsidRPr="00E90D01">
              <w:t>количество газифицированных котельных</w:t>
            </w:r>
            <w:r w:rsidR="00523FB4" w:rsidRPr="00E90D01">
              <w:t xml:space="preserve"> </w:t>
            </w:r>
            <w:r w:rsidR="00494215">
              <w:t xml:space="preserve">                                           </w:t>
            </w:r>
            <w:r w:rsidR="00523FB4" w:rsidRPr="00E90D01">
              <w:t>и отопительных устройств</w:t>
            </w:r>
            <w:r w:rsidRPr="00E90D01">
              <w:t xml:space="preserve"> различных форм собственности,</w:t>
            </w:r>
            <w:r w:rsidR="00523FB4" w:rsidRPr="00E90D01">
              <w:t xml:space="preserve"> </w:t>
            </w:r>
            <w:r w:rsidRPr="00E90D01">
              <w:t xml:space="preserve">обеспечивающих теплоснабжение </w:t>
            </w:r>
            <w:r w:rsidR="00494215">
              <w:t xml:space="preserve">                         </w:t>
            </w:r>
            <w:r w:rsidRPr="00E90D01">
              <w:t>и горячее водоснабжение населения;</w:t>
            </w:r>
          </w:p>
          <w:p w:rsidR="00050F90" w:rsidRDefault="00050F90" w:rsidP="002B3653">
            <w:pPr>
              <w:pStyle w:val="ConsPlusCell"/>
              <w:jc w:val="both"/>
            </w:pPr>
            <w:r w:rsidRPr="00E90D01">
              <w:t>уровень газификации жилого фонда, подлежащего переводу на природный газ</w:t>
            </w:r>
            <w:r w:rsidR="003D5D14">
              <w:t>;</w:t>
            </w:r>
          </w:p>
          <w:p w:rsidR="003D5D14" w:rsidRPr="00E90D01" w:rsidRDefault="00737B40" w:rsidP="002B3653">
            <w:pPr>
              <w:pStyle w:val="ConsPlusCell"/>
              <w:jc w:val="both"/>
              <w:rPr>
                <w:color w:val="FF0000"/>
              </w:rPr>
            </w:pPr>
            <w:r>
              <w:t>к</w:t>
            </w:r>
            <w:r w:rsidRPr="00737B40">
              <w:t>оличество объектов, которые проектируются, строятся, реконструируются, модернизируются в рамках Программы за счет средств бюджета города</w:t>
            </w:r>
          </w:p>
        </w:tc>
      </w:tr>
      <w:tr w:rsidR="00050F90" w:rsidRPr="00E90D01" w:rsidTr="007B5487">
        <w:trPr>
          <w:trHeight w:val="24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90" w:rsidRPr="00E90D01" w:rsidRDefault="00050F90" w:rsidP="002B3653">
            <w:pPr>
              <w:pStyle w:val="ConsPlusCell"/>
            </w:pPr>
            <w:r w:rsidRPr="00E90D01">
              <w:t xml:space="preserve">Сроки и этапы реализации </w:t>
            </w:r>
          </w:p>
          <w:p w:rsidR="00050F90" w:rsidRPr="00E90D01" w:rsidRDefault="00050F90" w:rsidP="002B3653">
            <w:pPr>
              <w:pStyle w:val="ConsPlusCell"/>
            </w:pPr>
            <w:r w:rsidRPr="00E90D01">
              <w:lastRenderedPageBreak/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90" w:rsidRPr="00E90D01" w:rsidRDefault="00050F90" w:rsidP="00F83904">
            <w:pPr>
              <w:ind w:right="140"/>
              <w:jc w:val="both"/>
              <w:rPr>
                <w:sz w:val="28"/>
                <w:szCs w:val="28"/>
              </w:rPr>
            </w:pPr>
            <w:r w:rsidRPr="00E90D01">
              <w:rPr>
                <w:sz w:val="28"/>
                <w:szCs w:val="28"/>
              </w:rPr>
              <w:lastRenderedPageBreak/>
              <w:t>Программа реализуется в один этап с</w:t>
            </w:r>
            <w:r w:rsidR="00E90D01">
              <w:rPr>
                <w:sz w:val="28"/>
                <w:szCs w:val="28"/>
              </w:rPr>
              <w:t xml:space="preserve"> </w:t>
            </w:r>
            <w:r w:rsidRPr="00E90D01">
              <w:rPr>
                <w:sz w:val="28"/>
                <w:szCs w:val="28"/>
              </w:rPr>
              <w:t>2015</w:t>
            </w:r>
            <w:r w:rsidR="00431EEF" w:rsidRPr="00E90D01">
              <w:rPr>
                <w:sz w:val="28"/>
                <w:szCs w:val="28"/>
              </w:rPr>
              <w:t xml:space="preserve"> </w:t>
            </w:r>
            <w:r w:rsidRPr="00E90D01">
              <w:rPr>
                <w:sz w:val="28"/>
                <w:szCs w:val="28"/>
              </w:rPr>
              <w:t>по 20</w:t>
            </w:r>
            <w:r w:rsidR="00AB7A55">
              <w:rPr>
                <w:sz w:val="28"/>
                <w:szCs w:val="28"/>
              </w:rPr>
              <w:t>2</w:t>
            </w:r>
            <w:r w:rsidR="00F83904">
              <w:rPr>
                <w:sz w:val="28"/>
                <w:szCs w:val="28"/>
              </w:rPr>
              <w:t>1</w:t>
            </w:r>
            <w:r w:rsidRPr="00E90D01">
              <w:rPr>
                <w:sz w:val="28"/>
                <w:szCs w:val="28"/>
              </w:rPr>
              <w:t xml:space="preserve"> годы</w:t>
            </w:r>
          </w:p>
        </w:tc>
      </w:tr>
      <w:tr w:rsidR="00050F90" w:rsidRPr="00E90D01" w:rsidTr="007B5487">
        <w:trPr>
          <w:trHeight w:val="24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90" w:rsidRPr="00E90D01" w:rsidRDefault="00050F90" w:rsidP="002B3653">
            <w:pPr>
              <w:pStyle w:val="ConsPlusCell"/>
            </w:pPr>
            <w:r w:rsidRPr="00E90D01">
              <w:t xml:space="preserve">Объемы финансирования </w:t>
            </w:r>
          </w:p>
          <w:p w:rsidR="00050F90" w:rsidRPr="00E90D01" w:rsidRDefault="00050F90" w:rsidP="002B3653">
            <w:pPr>
              <w:pStyle w:val="ConsPlusCell"/>
            </w:pPr>
            <w:r w:rsidRPr="00E90D01"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90" w:rsidRPr="00EC323C" w:rsidRDefault="00050F90" w:rsidP="00D82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Объем финансирования Программы</w:t>
            </w:r>
            <w:r w:rsidR="00E90D01" w:rsidRPr="00EC323C">
              <w:rPr>
                <w:sz w:val="28"/>
                <w:szCs w:val="28"/>
              </w:rPr>
              <w:t xml:space="preserve"> </w:t>
            </w:r>
            <w:r w:rsidRPr="00EC323C">
              <w:rPr>
                <w:sz w:val="28"/>
                <w:szCs w:val="28"/>
              </w:rPr>
              <w:t>за счет всех источников в</w:t>
            </w:r>
            <w:r w:rsidR="00431EEF" w:rsidRPr="00EC323C">
              <w:rPr>
                <w:sz w:val="28"/>
                <w:szCs w:val="28"/>
              </w:rPr>
              <w:t xml:space="preserve"> 2015 </w:t>
            </w:r>
            <w:r w:rsidR="0077313E" w:rsidRPr="00EC323C">
              <w:rPr>
                <w:sz w:val="28"/>
                <w:szCs w:val="28"/>
              </w:rPr>
              <w:t>-</w:t>
            </w:r>
            <w:r w:rsidR="00431EEF" w:rsidRPr="00EC323C">
              <w:rPr>
                <w:sz w:val="28"/>
                <w:szCs w:val="28"/>
              </w:rPr>
              <w:t xml:space="preserve"> 20</w:t>
            </w:r>
            <w:r w:rsidR="00AB7A55" w:rsidRPr="00EC323C">
              <w:rPr>
                <w:sz w:val="28"/>
                <w:szCs w:val="28"/>
              </w:rPr>
              <w:t>2</w:t>
            </w:r>
            <w:r w:rsidR="00F83904" w:rsidRPr="00EC323C">
              <w:rPr>
                <w:sz w:val="28"/>
                <w:szCs w:val="28"/>
              </w:rPr>
              <w:t>1</w:t>
            </w:r>
            <w:r w:rsidR="00431EEF" w:rsidRPr="00EC323C">
              <w:rPr>
                <w:sz w:val="28"/>
                <w:szCs w:val="28"/>
              </w:rPr>
              <w:t xml:space="preserve"> годах составляет</w:t>
            </w:r>
            <w:r w:rsidR="007B5487" w:rsidRPr="00EC323C">
              <w:rPr>
                <w:sz w:val="28"/>
                <w:szCs w:val="28"/>
              </w:rPr>
              <w:t xml:space="preserve">                        </w:t>
            </w:r>
            <w:r w:rsidR="00431EEF" w:rsidRPr="00EC323C">
              <w:rPr>
                <w:sz w:val="28"/>
                <w:szCs w:val="28"/>
              </w:rPr>
              <w:t xml:space="preserve"> </w:t>
            </w:r>
            <w:r w:rsidR="00EC323C" w:rsidRPr="00EC323C">
              <w:rPr>
                <w:sz w:val="28"/>
                <w:szCs w:val="28"/>
              </w:rPr>
              <w:t>1006327,6</w:t>
            </w:r>
            <w:r w:rsidR="0022302C" w:rsidRPr="00EC323C">
              <w:rPr>
                <w:sz w:val="28"/>
                <w:szCs w:val="28"/>
              </w:rPr>
              <w:t xml:space="preserve"> т</w:t>
            </w:r>
            <w:r w:rsidRPr="00EC323C">
              <w:rPr>
                <w:sz w:val="28"/>
                <w:szCs w:val="28"/>
              </w:rPr>
              <w:t xml:space="preserve">ыс.руб., в том </w:t>
            </w:r>
            <w:r w:rsidR="0022302C" w:rsidRPr="00EC323C">
              <w:rPr>
                <w:sz w:val="28"/>
                <w:szCs w:val="28"/>
              </w:rPr>
              <w:t>ч</w:t>
            </w:r>
            <w:r w:rsidRPr="00EC323C">
              <w:rPr>
                <w:sz w:val="28"/>
                <w:szCs w:val="28"/>
              </w:rPr>
              <w:t>исле: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в 2015 году – 11</w:t>
            </w:r>
            <w:r w:rsidR="00DC207C" w:rsidRPr="00EC323C">
              <w:rPr>
                <w:sz w:val="28"/>
                <w:szCs w:val="28"/>
              </w:rPr>
              <w:t>0711</w:t>
            </w:r>
            <w:r w:rsidRPr="00EC323C">
              <w:rPr>
                <w:sz w:val="28"/>
                <w:szCs w:val="28"/>
              </w:rPr>
              <w:t>,9 тыс.рублей;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в 2016 году – 12</w:t>
            </w:r>
            <w:r w:rsidR="009134F7" w:rsidRPr="00EC323C">
              <w:rPr>
                <w:sz w:val="28"/>
                <w:szCs w:val="28"/>
              </w:rPr>
              <w:t>71</w:t>
            </w:r>
            <w:r w:rsidR="00DC207C" w:rsidRPr="00EC323C">
              <w:rPr>
                <w:sz w:val="28"/>
                <w:szCs w:val="28"/>
              </w:rPr>
              <w:t>00,0</w:t>
            </w:r>
            <w:r w:rsidRPr="00EC323C">
              <w:rPr>
                <w:sz w:val="28"/>
                <w:szCs w:val="28"/>
              </w:rPr>
              <w:t xml:space="preserve"> тыс.рублей;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 xml:space="preserve">в 2017 году – </w:t>
            </w:r>
            <w:r w:rsidR="00B67AAB" w:rsidRPr="00EC323C">
              <w:rPr>
                <w:sz w:val="28"/>
                <w:szCs w:val="28"/>
              </w:rPr>
              <w:t>167960,0</w:t>
            </w:r>
            <w:r w:rsidRPr="00EC323C">
              <w:rPr>
                <w:sz w:val="28"/>
                <w:szCs w:val="28"/>
              </w:rPr>
              <w:t xml:space="preserve"> тыс.рублей;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 xml:space="preserve">в 2018 году – </w:t>
            </w:r>
            <w:r w:rsidR="00EC323C" w:rsidRPr="00EC323C">
              <w:rPr>
                <w:sz w:val="28"/>
                <w:szCs w:val="28"/>
              </w:rPr>
              <w:t>139355,7</w:t>
            </w:r>
            <w:r w:rsidRPr="00EC323C">
              <w:rPr>
                <w:sz w:val="28"/>
                <w:szCs w:val="28"/>
              </w:rPr>
              <w:t xml:space="preserve"> тыс.рублей;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 xml:space="preserve">в 2019 году – </w:t>
            </w:r>
            <w:r w:rsidR="00EC323C" w:rsidRPr="00EC323C">
              <w:rPr>
                <w:sz w:val="28"/>
                <w:szCs w:val="28"/>
              </w:rPr>
              <w:t>195000,0</w:t>
            </w:r>
            <w:r w:rsidRPr="00EC323C">
              <w:rPr>
                <w:sz w:val="28"/>
                <w:szCs w:val="28"/>
              </w:rPr>
              <w:t xml:space="preserve"> тыс.рублей</w:t>
            </w:r>
            <w:r w:rsidR="00AB7A55" w:rsidRPr="00EC323C">
              <w:rPr>
                <w:sz w:val="28"/>
                <w:szCs w:val="28"/>
              </w:rPr>
              <w:t>;</w:t>
            </w:r>
          </w:p>
          <w:p w:rsidR="00AB7A55" w:rsidRPr="00EC323C" w:rsidRDefault="00AB7A55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 xml:space="preserve">в 2020 году </w:t>
            </w:r>
            <w:r w:rsidR="00484EF3" w:rsidRPr="00EC323C">
              <w:rPr>
                <w:sz w:val="28"/>
                <w:szCs w:val="28"/>
              </w:rPr>
              <w:t>–</w:t>
            </w:r>
            <w:r w:rsidRPr="00EC323C">
              <w:rPr>
                <w:sz w:val="28"/>
                <w:szCs w:val="28"/>
              </w:rPr>
              <w:t xml:space="preserve"> </w:t>
            </w:r>
            <w:r w:rsidR="00EF4D07">
              <w:rPr>
                <w:sz w:val="28"/>
                <w:szCs w:val="28"/>
              </w:rPr>
              <w:t>136</w:t>
            </w:r>
            <w:r w:rsidR="00EC323C" w:rsidRPr="00EC323C">
              <w:rPr>
                <w:sz w:val="28"/>
                <w:szCs w:val="28"/>
              </w:rPr>
              <w:t>350,0</w:t>
            </w:r>
            <w:r w:rsidR="00484EF3" w:rsidRPr="00EC323C">
              <w:rPr>
                <w:sz w:val="28"/>
                <w:szCs w:val="28"/>
              </w:rPr>
              <w:t xml:space="preserve"> тыс.рублей</w:t>
            </w:r>
            <w:r w:rsidR="00F83904" w:rsidRPr="00EC323C">
              <w:rPr>
                <w:sz w:val="28"/>
                <w:szCs w:val="28"/>
              </w:rPr>
              <w:t>;</w:t>
            </w:r>
          </w:p>
          <w:p w:rsidR="00F83904" w:rsidRPr="00EC323C" w:rsidRDefault="00F83904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 xml:space="preserve">в 2021 году - </w:t>
            </w:r>
            <w:r w:rsidR="00417772" w:rsidRPr="00EC323C">
              <w:rPr>
                <w:sz w:val="28"/>
                <w:szCs w:val="28"/>
              </w:rPr>
              <w:t xml:space="preserve"> </w:t>
            </w:r>
            <w:r w:rsidR="00EF4D07">
              <w:rPr>
                <w:sz w:val="28"/>
                <w:szCs w:val="28"/>
              </w:rPr>
              <w:t>129</w:t>
            </w:r>
            <w:r w:rsidR="003F249E" w:rsidRPr="00EC323C">
              <w:rPr>
                <w:sz w:val="28"/>
                <w:szCs w:val="28"/>
              </w:rPr>
              <w:t>8</w:t>
            </w:r>
            <w:r w:rsidR="00C41BC0" w:rsidRPr="00EC323C">
              <w:rPr>
                <w:sz w:val="28"/>
                <w:szCs w:val="28"/>
              </w:rPr>
              <w:t xml:space="preserve">50,0 </w:t>
            </w:r>
            <w:r w:rsidR="00417772" w:rsidRPr="00EC323C">
              <w:rPr>
                <w:sz w:val="28"/>
                <w:szCs w:val="28"/>
              </w:rPr>
              <w:t>тыс.рублей,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в том числе: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 w:firstLine="26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за счет средств федерального бюджета – 0,0 тыс.рублей,                 в том числе по годам: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в 2015 году – 0,0 тыс.рублей;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в 2016 году – 0,0 тыс.рублей;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в 2017 году – 0,0 тыс.рублей;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в 2018 году – 0,0 тыс.рублей;</w:t>
            </w:r>
          </w:p>
          <w:p w:rsidR="00C42D6A" w:rsidRPr="00EC323C" w:rsidRDefault="00D825CC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в</w:t>
            </w:r>
            <w:r w:rsidR="00C42D6A" w:rsidRPr="00EC323C">
              <w:rPr>
                <w:sz w:val="28"/>
                <w:szCs w:val="28"/>
              </w:rPr>
              <w:t xml:space="preserve"> 2019 году – 0,0 тыс.рублей</w:t>
            </w:r>
            <w:r w:rsidR="00AB7A55" w:rsidRPr="00EC323C">
              <w:rPr>
                <w:sz w:val="28"/>
                <w:szCs w:val="28"/>
              </w:rPr>
              <w:t>;</w:t>
            </w:r>
          </w:p>
          <w:p w:rsidR="00AB7A55" w:rsidRPr="00EC323C" w:rsidRDefault="00AB7A55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в 2020 году – 0,0 тыс.рублей</w:t>
            </w:r>
            <w:r w:rsidR="00F226F8" w:rsidRPr="00EC323C">
              <w:rPr>
                <w:sz w:val="28"/>
                <w:szCs w:val="28"/>
              </w:rPr>
              <w:t>;</w:t>
            </w:r>
          </w:p>
          <w:p w:rsidR="00F226F8" w:rsidRPr="00EC323C" w:rsidRDefault="00F226F8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в 2021 году – 0,0 тыс.рублей,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 xml:space="preserve">за счет средств краевого бюджета – </w:t>
            </w:r>
            <w:r w:rsidR="0034506F">
              <w:rPr>
                <w:sz w:val="28"/>
                <w:szCs w:val="28"/>
              </w:rPr>
              <w:t>109610,0</w:t>
            </w:r>
            <w:r w:rsidRPr="00EC323C">
              <w:rPr>
                <w:sz w:val="28"/>
                <w:szCs w:val="28"/>
              </w:rPr>
              <w:t xml:space="preserve"> тыс.рублей,                 в том числе по годам: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в 2015 году – 2</w:t>
            </w:r>
            <w:r w:rsidR="00F91290" w:rsidRPr="00EC323C">
              <w:rPr>
                <w:sz w:val="28"/>
                <w:szCs w:val="28"/>
              </w:rPr>
              <w:t>0</w:t>
            </w:r>
            <w:r w:rsidRPr="00EC323C">
              <w:rPr>
                <w:sz w:val="28"/>
                <w:szCs w:val="28"/>
              </w:rPr>
              <w:t>10,0 тыс.рублей;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 xml:space="preserve">в 2016 году </w:t>
            </w:r>
            <w:r w:rsidR="00F91290" w:rsidRPr="00EC323C">
              <w:rPr>
                <w:sz w:val="28"/>
                <w:szCs w:val="28"/>
              </w:rPr>
              <w:t>–</w:t>
            </w:r>
            <w:r w:rsidRPr="00EC323C">
              <w:rPr>
                <w:sz w:val="28"/>
                <w:szCs w:val="28"/>
              </w:rPr>
              <w:t xml:space="preserve"> </w:t>
            </w:r>
            <w:r w:rsidR="00804B01" w:rsidRPr="00EC323C">
              <w:rPr>
                <w:sz w:val="28"/>
                <w:szCs w:val="28"/>
              </w:rPr>
              <w:t>127</w:t>
            </w:r>
            <w:r w:rsidR="00F91290" w:rsidRPr="00EC323C">
              <w:rPr>
                <w:sz w:val="28"/>
                <w:szCs w:val="28"/>
              </w:rPr>
              <w:t>50,0</w:t>
            </w:r>
            <w:r w:rsidRPr="00EC323C">
              <w:rPr>
                <w:sz w:val="28"/>
                <w:szCs w:val="28"/>
              </w:rPr>
              <w:t xml:space="preserve"> тыс.рублей;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 xml:space="preserve">в 2017 году </w:t>
            </w:r>
            <w:r w:rsidR="00F91290" w:rsidRPr="00EC323C">
              <w:rPr>
                <w:sz w:val="28"/>
                <w:szCs w:val="28"/>
              </w:rPr>
              <w:t>–</w:t>
            </w:r>
            <w:r w:rsidRPr="00EC323C">
              <w:rPr>
                <w:sz w:val="28"/>
                <w:szCs w:val="28"/>
              </w:rPr>
              <w:t xml:space="preserve"> </w:t>
            </w:r>
            <w:r w:rsidR="00804B01" w:rsidRPr="00EC323C">
              <w:rPr>
                <w:sz w:val="28"/>
                <w:szCs w:val="28"/>
              </w:rPr>
              <w:t>430</w:t>
            </w:r>
            <w:r w:rsidR="00F91290" w:rsidRPr="00EC323C">
              <w:rPr>
                <w:sz w:val="28"/>
                <w:szCs w:val="28"/>
              </w:rPr>
              <w:t>00,0</w:t>
            </w:r>
            <w:r w:rsidRPr="00EC323C">
              <w:rPr>
                <w:sz w:val="28"/>
                <w:szCs w:val="28"/>
              </w:rPr>
              <w:t xml:space="preserve"> тыс.рублей;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 xml:space="preserve">в 2018 году – </w:t>
            </w:r>
            <w:r w:rsidR="007A23D9" w:rsidRPr="00EC323C">
              <w:rPr>
                <w:sz w:val="28"/>
                <w:szCs w:val="28"/>
              </w:rPr>
              <w:t>385</w:t>
            </w:r>
            <w:r w:rsidRPr="00EC323C">
              <w:rPr>
                <w:sz w:val="28"/>
                <w:szCs w:val="28"/>
              </w:rPr>
              <w:t>0,0 тыс.рублей;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 xml:space="preserve">в 2019 году – </w:t>
            </w:r>
            <w:r w:rsidR="00EC323C" w:rsidRPr="00EC323C">
              <w:rPr>
                <w:sz w:val="28"/>
                <w:szCs w:val="28"/>
              </w:rPr>
              <w:t>48000,0</w:t>
            </w:r>
            <w:r w:rsidRPr="00EC323C">
              <w:rPr>
                <w:sz w:val="28"/>
                <w:szCs w:val="28"/>
              </w:rPr>
              <w:t xml:space="preserve"> тыс.рублей</w:t>
            </w:r>
            <w:r w:rsidR="00AB7A55" w:rsidRPr="00EC323C">
              <w:rPr>
                <w:sz w:val="28"/>
                <w:szCs w:val="28"/>
              </w:rPr>
              <w:t>;</w:t>
            </w:r>
          </w:p>
          <w:p w:rsidR="00AB7A55" w:rsidRPr="00EC323C" w:rsidRDefault="00F226F8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в 2020 году – 0,0 тыс.рублей;</w:t>
            </w:r>
          </w:p>
          <w:p w:rsidR="00F226F8" w:rsidRPr="00EC323C" w:rsidRDefault="00F226F8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в 2021 году – 0,0 тыс.рублей,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 xml:space="preserve">за счет средств бюджета города Барнаула –                                              </w:t>
            </w:r>
            <w:r w:rsidR="00021903" w:rsidRPr="00EC323C">
              <w:rPr>
                <w:sz w:val="28"/>
                <w:szCs w:val="28"/>
              </w:rPr>
              <w:t>194740,</w:t>
            </w:r>
            <w:r w:rsidR="00EC323C" w:rsidRPr="00EC323C">
              <w:rPr>
                <w:sz w:val="28"/>
                <w:szCs w:val="28"/>
              </w:rPr>
              <w:t>6</w:t>
            </w:r>
            <w:r w:rsidRPr="00EC323C">
              <w:rPr>
                <w:sz w:val="28"/>
                <w:szCs w:val="28"/>
              </w:rPr>
              <w:t xml:space="preserve"> тыс.рублей, в том числе по годам: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в 2015 году – 31641,9 тыс.рублей;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в 2016 году – 17750,0 тыс.рублей;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 xml:space="preserve">в 2017 году – </w:t>
            </w:r>
            <w:r w:rsidR="00804B01" w:rsidRPr="00EC323C">
              <w:rPr>
                <w:sz w:val="28"/>
                <w:szCs w:val="28"/>
              </w:rPr>
              <w:t>34600,0</w:t>
            </w:r>
            <w:r w:rsidRPr="00EC323C">
              <w:rPr>
                <w:sz w:val="28"/>
                <w:szCs w:val="28"/>
              </w:rPr>
              <w:t xml:space="preserve"> тыс.рублей;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 xml:space="preserve">в 2018 году – </w:t>
            </w:r>
            <w:r w:rsidR="00655DD3" w:rsidRPr="00EC323C">
              <w:rPr>
                <w:sz w:val="28"/>
                <w:szCs w:val="28"/>
              </w:rPr>
              <w:t>5748,</w:t>
            </w:r>
            <w:r w:rsidR="00EC323C" w:rsidRPr="00EC323C">
              <w:rPr>
                <w:sz w:val="28"/>
                <w:szCs w:val="28"/>
              </w:rPr>
              <w:t>7</w:t>
            </w:r>
            <w:r w:rsidRPr="00EC323C">
              <w:rPr>
                <w:sz w:val="28"/>
                <w:szCs w:val="28"/>
              </w:rPr>
              <w:t xml:space="preserve"> тыс.рублей;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в 2019 году – 35000,0 тыс.рублей</w:t>
            </w:r>
            <w:r w:rsidR="00484EF3" w:rsidRPr="00EC323C">
              <w:rPr>
                <w:sz w:val="28"/>
                <w:szCs w:val="28"/>
              </w:rPr>
              <w:t>;</w:t>
            </w:r>
          </w:p>
          <w:p w:rsidR="00484EF3" w:rsidRPr="00EC323C" w:rsidRDefault="00484EF3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 xml:space="preserve">в 2020 году – </w:t>
            </w:r>
            <w:r w:rsidR="00F226F8" w:rsidRPr="00EC323C">
              <w:rPr>
                <w:sz w:val="28"/>
                <w:szCs w:val="28"/>
              </w:rPr>
              <w:t>3</w:t>
            </w:r>
            <w:r w:rsidR="004B19C8" w:rsidRPr="00EC323C">
              <w:rPr>
                <w:sz w:val="28"/>
                <w:szCs w:val="28"/>
              </w:rPr>
              <w:t>5</w:t>
            </w:r>
            <w:r w:rsidRPr="00EC323C">
              <w:rPr>
                <w:sz w:val="28"/>
                <w:szCs w:val="28"/>
              </w:rPr>
              <w:t>0</w:t>
            </w:r>
            <w:r w:rsidR="00F226F8" w:rsidRPr="00EC323C">
              <w:rPr>
                <w:sz w:val="28"/>
                <w:szCs w:val="28"/>
              </w:rPr>
              <w:t>0</w:t>
            </w:r>
            <w:r w:rsidRPr="00EC323C">
              <w:rPr>
                <w:sz w:val="28"/>
                <w:szCs w:val="28"/>
              </w:rPr>
              <w:t>0,0 тыс.рублей</w:t>
            </w:r>
            <w:r w:rsidR="00F226F8" w:rsidRPr="00EC323C">
              <w:rPr>
                <w:sz w:val="28"/>
                <w:szCs w:val="28"/>
              </w:rPr>
              <w:t>;</w:t>
            </w:r>
          </w:p>
          <w:p w:rsidR="00F226F8" w:rsidRPr="00EC323C" w:rsidRDefault="00F226F8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 xml:space="preserve">в 2021 году – </w:t>
            </w:r>
            <w:r w:rsidR="00C41BC0" w:rsidRPr="00EC323C">
              <w:rPr>
                <w:sz w:val="28"/>
                <w:szCs w:val="28"/>
              </w:rPr>
              <w:t>35000</w:t>
            </w:r>
            <w:r w:rsidRPr="00EC323C">
              <w:rPr>
                <w:sz w:val="28"/>
                <w:szCs w:val="28"/>
              </w:rPr>
              <w:t>,0 тыс.рублей,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 xml:space="preserve">за счет средств внебюджетных источников –                                   </w:t>
            </w:r>
            <w:r w:rsidR="00C35642">
              <w:rPr>
                <w:sz w:val="28"/>
                <w:szCs w:val="28"/>
              </w:rPr>
              <w:t>701977,0</w:t>
            </w:r>
            <w:r w:rsidRPr="00EC323C">
              <w:rPr>
                <w:sz w:val="28"/>
                <w:szCs w:val="28"/>
              </w:rPr>
              <w:t xml:space="preserve"> тыс.рублей, в том числе по годам: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в 2015 году – 77060,0 тыс.рублей;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в 2016 году – 96600,0 тыс.рублей;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 xml:space="preserve">в 2017 году – </w:t>
            </w:r>
            <w:r w:rsidR="008D34BF" w:rsidRPr="00EC323C">
              <w:rPr>
                <w:sz w:val="28"/>
                <w:szCs w:val="28"/>
              </w:rPr>
              <w:t>9036</w:t>
            </w:r>
            <w:r w:rsidRPr="00EC323C">
              <w:rPr>
                <w:sz w:val="28"/>
                <w:szCs w:val="28"/>
              </w:rPr>
              <w:t>0,0 тыс.рублей;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 xml:space="preserve">в 2018 году – </w:t>
            </w:r>
            <w:r w:rsidR="00EC323C" w:rsidRPr="00EC323C">
              <w:rPr>
                <w:sz w:val="28"/>
                <w:szCs w:val="28"/>
              </w:rPr>
              <w:t>129757,0</w:t>
            </w:r>
            <w:r w:rsidRPr="00EC323C">
              <w:rPr>
                <w:sz w:val="28"/>
                <w:szCs w:val="28"/>
              </w:rPr>
              <w:t xml:space="preserve"> тыс.рублей;</w:t>
            </w:r>
          </w:p>
          <w:p w:rsidR="00C42D6A" w:rsidRPr="00EC323C" w:rsidRDefault="00C42D6A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lastRenderedPageBreak/>
              <w:t xml:space="preserve">в 2019 году – </w:t>
            </w:r>
            <w:r w:rsidR="00EC323C" w:rsidRPr="00EC323C">
              <w:rPr>
                <w:sz w:val="28"/>
                <w:szCs w:val="28"/>
              </w:rPr>
              <w:t>112000,0</w:t>
            </w:r>
            <w:r w:rsidRPr="00EC323C">
              <w:rPr>
                <w:sz w:val="28"/>
                <w:szCs w:val="28"/>
              </w:rPr>
              <w:t xml:space="preserve"> тыс.рублей</w:t>
            </w:r>
            <w:r w:rsidR="00484EF3" w:rsidRPr="00EC323C">
              <w:rPr>
                <w:sz w:val="28"/>
                <w:szCs w:val="28"/>
              </w:rPr>
              <w:t>;</w:t>
            </w:r>
          </w:p>
          <w:p w:rsidR="00484EF3" w:rsidRPr="00EC323C" w:rsidRDefault="00484EF3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 xml:space="preserve">в 2020 году – </w:t>
            </w:r>
            <w:r w:rsidR="00EC323C" w:rsidRPr="00EC323C">
              <w:rPr>
                <w:sz w:val="28"/>
                <w:szCs w:val="28"/>
              </w:rPr>
              <w:t>101350,0</w:t>
            </w:r>
            <w:r w:rsidRPr="00EC323C">
              <w:rPr>
                <w:sz w:val="28"/>
                <w:szCs w:val="28"/>
              </w:rPr>
              <w:t xml:space="preserve"> тыс.рублей</w:t>
            </w:r>
            <w:r w:rsidR="00F226F8" w:rsidRPr="00EC323C">
              <w:rPr>
                <w:sz w:val="28"/>
                <w:szCs w:val="28"/>
              </w:rPr>
              <w:t>;</w:t>
            </w:r>
          </w:p>
          <w:p w:rsidR="00F226F8" w:rsidRPr="00EC323C" w:rsidRDefault="00F226F8" w:rsidP="00D825CC">
            <w:pPr>
              <w:pStyle w:val="a5"/>
              <w:tabs>
                <w:tab w:val="left" w:pos="993"/>
              </w:tabs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в 2021 году – 9</w:t>
            </w:r>
            <w:r w:rsidR="00EC323C" w:rsidRPr="00EC323C">
              <w:rPr>
                <w:sz w:val="28"/>
                <w:szCs w:val="28"/>
              </w:rPr>
              <w:t>4</w:t>
            </w:r>
            <w:r w:rsidRPr="00EC323C">
              <w:rPr>
                <w:sz w:val="28"/>
                <w:szCs w:val="28"/>
              </w:rPr>
              <w:t>850,0 тыс.рублей.</w:t>
            </w:r>
          </w:p>
          <w:p w:rsidR="00050F90" w:rsidRPr="00E90D01" w:rsidRDefault="00050F90" w:rsidP="00D825C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C323C">
              <w:rPr>
                <w:sz w:val="28"/>
                <w:szCs w:val="28"/>
              </w:rPr>
              <w:t>Реализация мероприятий в рамках Программы является расходным обязательством</w:t>
            </w:r>
            <w:r w:rsidRPr="00E90D01">
              <w:rPr>
                <w:sz w:val="28"/>
                <w:szCs w:val="28"/>
              </w:rPr>
              <w:t xml:space="preserve"> городского округа </w:t>
            </w:r>
            <w:r w:rsidR="0022302C">
              <w:rPr>
                <w:sz w:val="28"/>
                <w:szCs w:val="28"/>
              </w:rPr>
              <w:t>-</w:t>
            </w:r>
            <w:r w:rsidRPr="00E90D01">
              <w:rPr>
                <w:sz w:val="28"/>
                <w:szCs w:val="28"/>
              </w:rPr>
              <w:t xml:space="preserve"> города Барнаула Алтайского края.</w:t>
            </w:r>
          </w:p>
          <w:p w:rsidR="007B5487" w:rsidRDefault="00050F90" w:rsidP="00D825CC">
            <w:pPr>
              <w:jc w:val="both"/>
              <w:rPr>
                <w:sz w:val="28"/>
                <w:szCs w:val="28"/>
              </w:rPr>
            </w:pPr>
            <w:r w:rsidRPr="00E90D01">
              <w:rPr>
                <w:sz w:val="28"/>
                <w:szCs w:val="28"/>
              </w:rPr>
              <w:t>Финансирование за счет средств краевого бюджета осуществляется</w:t>
            </w:r>
            <w:r w:rsidR="004C68A1" w:rsidRPr="004C68A1">
              <w:rPr>
                <w:sz w:val="28"/>
                <w:szCs w:val="28"/>
              </w:rPr>
              <w:t xml:space="preserve"> </w:t>
            </w:r>
            <w:r w:rsidRPr="00E90D01">
              <w:rPr>
                <w:sz w:val="28"/>
                <w:szCs w:val="28"/>
              </w:rPr>
              <w:t xml:space="preserve">через </w:t>
            </w:r>
            <w:r w:rsidR="00523FB4" w:rsidRPr="00E90D01">
              <w:rPr>
                <w:color w:val="000000"/>
                <w:sz w:val="28"/>
                <w:szCs w:val="28"/>
              </w:rPr>
              <w:t>Министерство</w:t>
            </w:r>
            <w:r w:rsidR="00523FB4" w:rsidRPr="00E90D01">
              <w:rPr>
                <w:sz w:val="28"/>
                <w:szCs w:val="28"/>
              </w:rPr>
              <w:t xml:space="preserve"> строительства </w:t>
            </w:r>
            <w:r w:rsidR="00E82684">
              <w:rPr>
                <w:sz w:val="28"/>
                <w:szCs w:val="28"/>
              </w:rPr>
              <w:t>и</w:t>
            </w:r>
            <w:r w:rsidR="00523FB4" w:rsidRPr="00E90D01">
              <w:rPr>
                <w:sz w:val="28"/>
                <w:szCs w:val="28"/>
              </w:rPr>
              <w:t xml:space="preserve"> жилищно-коммуналь</w:t>
            </w:r>
            <w:r w:rsidR="00E87473">
              <w:rPr>
                <w:sz w:val="28"/>
                <w:szCs w:val="28"/>
              </w:rPr>
              <w:t>ного хозяйства Алтайского края, через Министерство финансов Алтайского края.</w:t>
            </w:r>
          </w:p>
          <w:p w:rsidR="00050F90" w:rsidRPr="00E90D01" w:rsidRDefault="00050F90" w:rsidP="00D825CC">
            <w:pPr>
              <w:jc w:val="both"/>
              <w:rPr>
                <w:i/>
                <w:sz w:val="28"/>
                <w:szCs w:val="28"/>
                <w:highlight w:val="yellow"/>
              </w:rPr>
            </w:pPr>
            <w:r w:rsidRPr="00E90D01">
              <w:rPr>
                <w:sz w:val="28"/>
                <w:szCs w:val="28"/>
              </w:rPr>
              <w:t>Объемы финансирования подлежат ежегодному уточнению</w:t>
            </w:r>
            <w:r w:rsidR="0077313E">
              <w:rPr>
                <w:sz w:val="28"/>
                <w:szCs w:val="28"/>
              </w:rPr>
              <w:t xml:space="preserve"> </w:t>
            </w:r>
            <w:r w:rsidRPr="00E90D01">
              <w:rPr>
                <w:sz w:val="28"/>
                <w:szCs w:val="28"/>
              </w:rPr>
              <w:t>в соответствии с решением о бюджете города на очередной финансовый год</w:t>
            </w:r>
            <w:r w:rsidR="0022302C">
              <w:rPr>
                <w:sz w:val="28"/>
                <w:szCs w:val="28"/>
              </w:rPr>
              <w:t xml:space="preserve"> и</w:t>
            </w:r>
            <w:r w:rsidRPr="00E90D01">
              <w:rPr>
                <w:sz w:val="28"/>
                <w:szCs w:val="28"/>
              </w:rPr>
              <w:t xml:space="preserve"> на плановый период</w:t>
            </w:r>
          </w:p>
        </w:tc>
      </w:tr>
      <w:tr w:rsidR="00050F90" w:rsidRPr="00E90D01" w:rsidTr="007B5487">
        <w:trPr>
          <w:trHeight w:val="612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90" w:rsidRPr="00E90D01" w:rsidRDefault="00050F90" w:rsidP="002B3653">
            <w:pPr>
              <w:pStyle w:val="ConsPlusCell"/>
            </w:pPr>
            <w:r w:rsidRPr="00E90D01"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90" w:rsidRPr="00E90D01" w:rsidRDefault="00050F90" w:rsidP="0022302C">
            <w:pPr>
              <w:snapToGrid w:val="0"/>
              <w:jc w:val="both"/>
              <w:rPr>
                <w:sz w:val="28"/>
                <w:szCs w:val="28"/>
              </w:rPr>
            </w:pPr>
            <w:r w:rsidRPr="00E90D01">
              <w:rPr>
                <w:sz w:val="28"/>
                <w:szCs w:val="28"/>
              </w:rPr>
              <w:t>В результате реализации Программы к концу 20</w:t>
            </w:r>
            <w:r w:rsidR="00AC48F3">
              <w:rPr>
                <w:sz w:val="28"/>
                <w:szCs w:val="28"/>
              </w:rPr>
              <w:t>2</w:t>
            </w:r>
            <w:r w:rsidR="00F226F8">
              <w:rPr>
                <w:sz w:val="28"/>
                <w:szCs w:val="28"/>
              </w:rPr>
              <w:t>1</w:t>
            </w:r>
            <w:r w:rsidRPr="00E90D01">
              <w:rPr>
                <w:sz w:val="28"/>
                <w:szCs w:val="28"/>
              </w:rPr>
              <w:t xml:space="preserve"> года ожидается:</w:t>
            </w:r>
          </w:p>
          <w:p w:rsidR="00050F90" w:rsidRPr="00E90D01" w:rsidRDefault="00050F90" w:rsidP="0022302C">
            <w:pPr>
              <w:widowControl w:val="0"/>
              <w:suppressAutoHyphens/>
              <w:snapToGrid w:val="0"/>
              <w:ind w:right="6"/>
              <w:jc w:val="both"/>
              <w:rPr>
                <w:sz w:val="28"/>
                <w:szCs w:val="28"/>
              </w:rPr>
            </w:pPr>
            <w:r w:rsidRPr="00E90D01">
              <w:rPr>
                <w:sz w:val="28"/>
                <w:szCs w:val="28"/>
              </w:rPr>
              <w:t xml:space="preserve">перевод на использование природного газа </w:t>
            </w:r>
            <w:r w:rsidR="009B13AA">
              <w:rPr>
                <w:sz w:val="28"/>
                <w:szCs w:val="28"/>
              </w:rPr>
              <w:t xml:space="preserve">                               </w:t>
            </w:r>
            <w:r w:rsidR="00F226F8">
              <w:rPr>
                <w:sz w:val="28"/>
                <w:szCs w:val="28"/>
              </w:rPr>
              <w:t>10</w:t>
            </w:r>
            <w:r w:rsidR="003839F8">
              <w:rPr>
                <w:sz w:val="28"/>
                <w:szCs w:val="28"/>
              </w:rPr>
              <w:t>8</w:t>
            </w:r>
            <w:r w:rsidR="0007353C">
              <w:rPr>
                <w:sz w:val="28"/>
                <w:szCs w:val="28"/>
              </w:rPr>
              <w:t>9</w:t>
            </w:r>
            <w:r w:rsidR="00AB34C1">
              <w:rPr>
                <w:sz w:val="28"/>
                <w:szCs w:val="28"/>
              </w:rPr>
              <w:t xml:space="preserve">1 </w:t>
            </w:r>
            <w:r w:rsidR="0022302C">
              <w:rPr>
                <w:sz w:val="28"/>
                <w:szCs w:val="28"/>
              </w:rPr>
              <w:t>к</w:t>
            </w:r>
            <w:r w:rsidRPr="00E90D01">
              <w:rPr>
                <w:sz w:val="28"/>
                <w:szCs w:val="28"/>
              </w:rPr>
              <w:t>вартир</w:t>
            </w:r>
            <w:r w:rsidR="00557AA7">
              <w:rPr>
                <w:sz w:val="28"/>
                <w:szCs w:val="28"/>
              </w:rPr>
              <w:t>ы</w:t>
            </w:r>
            <w:r w:rsidR="006C62B3">
              <w:rPr>
                <w:sz w:val="28"/>
                <w:szCs w:val="28"/>
              </w:rPr>
              <w:t xml:space="preserve"> </w:t>
            </w:r>
            <w:r w:rsidRPr="00E90D01">
              <w:rPr>
                <w:sz w:val="28"/>
                <w:szCs w:val="28"/>
              </w:rPr>
              <w:t>и частных домовладени</w:t>
            </w:r>
            <w:r w:rsidR="00753F63">
              <w:rPr>
                <w:sz w:val="28"/>
                <w:szCs w:val="28"/>
              </w:rPr>
              <w:t>й</w:t>
            </w:r>
            <w:r w:rsidRPr="00E90D01">
              <w:rPr>
                <w:sz w:val="28"/>
                <w:szCs w:val="28"/>
              </w:rPr>
              <w:t>;</w:t>
            </w:r>
          </w:p>
          <w:p w:rsidR="00050F90" w:rsidRPr="00E90D01" w:rsidRDefault="00050F90" w:rsidP="0022302C">
            <w:pPr>
              <w:widowControl w:val="0"/>
              <w:suppressAutoHyphens/>
              <w:snapToGrid w:val="0"/>
              <w:ind w:right="6"/>
              <w:jc w:val="both"/>
              <w:rPr>
                <w:sz w:val="28"/>
                <w:szCs w:val="28"/>
              </w:rPr>
            </w:pPr>
            <w:r w:rsidRPr="00E90D01">
              <w:rPr>
                <w:sz w:val="28"/>
                <w:szCs w:val="28"/>
              </w:rPr>
              <w:t xml:space="preserve">газификация </w:t>
            </w:r>
            <w:r w:rsidR="00021939">
              <w:rPr>
                <w:sz w:val="28"/>
                <w:szCs w:val="28"/>
              </w:rPr>
              <w:t>9</w:t>
            </w:r>
            <w:r w:rsidR="00F43BD9">
              <w:rPr>
                <w:sz w:val="28"/>
                <w:szCs w:val="28"/>
              </w:rPr>
              <w:t>6</w:t>
            </w:r>
            <w:r w:rsidRPr="00E90D01">
              <w:rPr>
                <w:sz w:val="28"/>
                <w:szCs w:val="28"/>
              </w:rPr>
              <w:t xml:space="preserve"> котельн</w:t>
            </w:r>
            <w:r w:rsidR="001879E4" w:rsidRPr="00E90D01">
              <w:rPr>
                <w:sz w:val="28"/>
                <w:szCs w:val="28"/>
              </w:rPr>
              <w:t>ых</w:t>
            </w:r>
            <w:r w:rsidR="003F570F" w:rsidRPr="00E90D01">
              <w:rPr>
                <w:sz w:val="28"/>
                <w:szCs w:val="28"/>
              </w:rPr>
              <w:t xml:space="preserve"> и отопительных устройств</w:t>
            </w:r>
            <w:r w:rsidR="001F2B24">
              <w:rPr>
                <w:sz w:val="28"/>
                <w:szCs w:val="28"/>
              </w:rPr>
              <w:t xml:space="preserve"> различных форм собственности</w:t>
            </w:r>
            <w:r w:rsidRPr="00E90D01">
              <w:rPr>
                <w:sz w:val="28"/>
                <w:szCs w:val="28"/>
              </w:rPr>
              <w:t>;</w:t>
            </w:r>
          </w:p>
          <w:p w:rsidR="00050F90" w:rsidRDefault="00050F90" w:rsidP="00334456">
            <w:pPr>
              <w:pStyle w:val="ConsPlusCell"/>
              <w:jc w:val="both"/>
            </w:pPr>
            <w:r w:rsidRPr="00E90D01">
              <w:t xml:space="preserve">увеличение уровня газификации жилого фонда, подлежащего переводу на природный газ, до </w:t>
            </w:r>
            <w:r w:rsidR="00334456">
              <w:t>29,</w:t>
            </w:r>
            <w:r w:rsidR="00796FBC">
              <w:t>6</w:t>
            </w:r>
            <w:r w:rsidRPr="00615E6C">
              <w:t>%</w:t>
            </w:r>
            <w:r w:rsidR="00857982">
              <w:t>;</w:t>
            </w:r>
          </w:p>
          <w:p w:rsidR="00857982" w:rsidRPr="005E58A2" w:rsidRDefault="00ED365E" w:rsidP="006A74A1">
            <w:pPr>
              <w:pStyle w:val="ConsPlusCell"/>
              <w:jc w:val="both"/>
            </w:pPr>
            <w:r w:rsidRPr="00852259">
              <w:t xml:space="preserve">строительство, реконструкция, модернизация </w:t>
            </w:r>
            <w:r w:rsidR="005E58A2" w:rsidRPr="00852259">
              <w:t>за счет средств бюджета города</w:t>
            </w:r>
            <w:r w:rsidR="00E82684">
              <w:t xml:space="preserve"> 1</w:t>
            </w:r>
            <w:r w:rsidR="006A74A1">
              <w:t>6</w:t>
            </w:r>
            <w:r w:rsidR="005E58A2" w:rsidRPr="00852259">
              <w:t xml:space="preserve"> объектов</w:t>
            </w:r>
          </w:p>
        </w:tc>
      </w:tr>
    </w:tbl>
    <w:p w:rsidR="00050F90" w:rsidRPr="00F23BA4" w:rsidRDefault="00050F90" w:rsidP="00050F90">
      <w:pPr>
        <w:jc w:val="center"/>
        <w:rPr>
          <w:sz w:val="28"/>
          <w:szCs w:val="28"/>
        </w:rPr>
      </w:pPr>
    </w:p>
    <w:p w:rsidR="00AE1F01" w:rsidRDefault="00AE1F01" w:rsidP="00AE1F01">
      <w:pPr>
        <w:snapToGrid w:val="0"/>
        <w:ind w:right="-2"/>
        <w:jc w:val="both"/>
        <w:rPr>
          <w:sz w:val="28"/>
          <w:szCs w:val="28"/>
        </w:rPr>
      </w:pPr>
    </w:p>
    <w:p w:rsidR="00050F90" w:rsidRDefault="00050F90" w:rsidP="00050F90">
      <w:pPr>
        <w:snapToGrid w:val="0"/>
        <w:ind w:right="-2"/>
        <w:jc w:val="both"/>
        <w:rPr>
          <w:sz w:val="28"/>
          <w:szCs w:val="28"/>
        </w:rPr>
      </w:pPr>
    </w:p>
    <w:p w:rsidR="001833F8" w:rsidRDefault="001833F8" w:rsidP="00050F90">
      <w:pPr>
        <w:snapToGrid w:val="0"/>
        <w:ind w:right="-2"/>
        <w:jc w:val="both"/>
        <w:rPr>
          <w:sz w:val="28"/>
          <w:szCs w:val="28"/>
        </w:rPr>
      </w:pPr>
    </w:p>
    <w:p w:rsidR="001833F8" w:rsidRDefault="001833F8" w:rsidP="00050F90">
      <w:pPr>
        <w:snapToGrid w:val="0"/>
        <w:ind w:right="-2"/>
        <w:jc w:val="both"/>
        <w:rPr>
          <w:sz w:val="28"/>
          <w:szCs w:val="28"/>
        </w:rPr>
      </w:pPr>
    </w:p>
    <w:p w:rsidR="001833F8" w:rsidRDefault="001833F8" w:rsidP="00050F90">
      <w:pPr>
        <w:snapToGrid w:val="0"/>
        <w:ind w:right="-2"/>
        <w:jc w:val="both"/>
        <w:rPr>
          <w:sz w:val="28"/>
          <w:szCs w:val="28"/>
        </w:rPr>
      </w:pPr>
    </w:p>
    <w:p w:rsidR="001833F8" w:rsidRDefault="001833F8" w:rsidP="00050F90">
      <w:pPr>
        <w:snapToGrid w:val="0"/>
        <w:ind w:right="-2"/>
        <w:jc w:val="both"/>
        <w:rPr>
          <w:sz w:val="28"/>
          <w:szCs w:val="28"/>
        </w:rPr>
      </w:pPr>
    </w:p>
    <w:p w:rsidR="001833F8" w:rsidRDefault="001833F8" w:rsidP="00050F90">
      <w:pPr>
        <w:snapToGrid w:val="0"/>
        <w:ind w:right="-2"/>
        <w:jc w:val="both"/>
        <w:rPr>
          <w:sz w:val="28"/>
          <w:szCs w:val="28"/>
        </w:rPr>
      </w:pPr>
    </w:p>
    <w:p w:rsidR="001833F8" w:rsidRDefault="001833F8" w:rsidP="00050F90">
      <w:pPr>
        <w:snapToGrid w:val="0"/>
        <w:ind w:right="-2"/>
        <w:jc w:val="both"/>
        <w:rPr>
          <w:sz w:val="28"/>
          <w:szCs w:val="28"/>
        </w:rPr>
      </w:pPr>
    </w:p>
    <w:p w:rsidR="001833F8" w:rsidRDefault="001833F8" w:rsidP="00050F90">
      <w:pPr>
        <w:snapToGrid w:val="0"/>
        <w:ind w:right="-2"/>
        <w:jc w:val="both"/>
        <w:rPr>
          <w:sz w:val="28"/>
          <w:szCs w:val="28"/>
        </w:rPr>
      </w:pPr>
    </w:p>
    <w:p w:rsidR="001833F8" w:rsidRDefault="001833F8" w:rsidP="00050F90">
      <w:pPr>
        <w:snapToGrid w:val="0"/>
        <w:ind w:right="-2"/>
        <w:jc w:val="both"/>
        <w:rPr>
          <w:sz w:val="28"/>
          <w:szCs w:val="28"/>
        </w:rPr>
      </w:pPr>
    </w:p>
    <w:p w:rsidR="001833F8" w:rsidRDefault="001833F8" w:rsidP="00050F90">
      <w:pPr>
        <w:snapToGrid w:val="0"/>
        <w:ind w:right="-2"/>
        <w:jc w:val="both"/>
        <w:rPr>
          <w:sz w:val="28"/>
          <w:szCs w:val="28"/>
        </w:rPr>
      </w:pPr>
    </w:p>
    <w:p w:rsidR="001833F8" w:rsidRDefault="001833F8" w:rsidP="00050F90">
      <w:pPr>
        <w:snapToGrid w:val="0"/>
        <w:ind w:right="-2"/>
        <w:jc w:val="both"/>
        <w:rPr>
          <w:sz w:val="28"/>
          <w:szCs w:val="28"/>
        </w:rPr>
      </w:pPr>
    </w:p>
    <w:p w:rsidR="001833F8" w:rsidRDefault="001833F8" w:rsidP="00050F90">
      <w:pPr>
        <w:snapToGrid w:val="0"/>
        <w:ind w:right="-2"/>
        <w:jc w:val="both"/>
        <w:rPr>
          <w:sz w:val="28"/>
          <w:szCs w:val="28"/>
        </w:rPr>
      </w:pPr>
    </w:p>
    <w:p w:rsidR="001833F8" w:rsidRDefault="001833F8" w:rsidP="00050F90">
      <w:pPr>
        <w:snapToGrid w:val="0"/>
        <w:ind w:right="-2"/>
        <w:jc w:val="both"/>
        <w:rPr>
          <w:sz w:val="28"/>
          <w:szCs w:val="28"/>
        </w:rPr>
      </w:pPr>
    </w:p>
    <w:p w:rsidR="001833F8" w:rsidRDefault="001833F8" w:rsidP="00050F90">
      <w:pPr>
        <w:snapToGrid w:val="0"/>
        <w:ind w:right="-2"/>
        <w:jc w:val="both"/>
        <w:rPr>
          <w:sz w:val="28"/>
          <w:szCs w:val="28"/>
        </w:rPr>
      </w:pPr>
    </w:p>
    <w:p w:rsidR="001833F8" w:rsidRDefault="001833F8" w:rsidP="00050F90">
      <w:pPr>
        <w:snapToGrid w:val="0"/>
        <w:ind w:right="-2"/>
        <w:jc w:val="both"/>
        <w:rPr>
          <w:sz w:val="28"/>
          <w:szCs w:val="28"/>
        </w:rPr>
      </w:pPr>
    </w:p>
    <w:p w:rsidR="001833F8" w:rsidRDefault="001833F8" w:rsidP="00050F90">
      <w:pPr>
        <w:snapToGrid w:val="0"/>
        <w:ind w:right="-2"/>
        <w:jc w:val="both"/>
        <w:rPr>
          <w:sz w:val="28"/>
          <w:szCs w:val="28"/>
        </w:rPr>
      </w:pPr>
    </w:p>
    <w:p w:rsidR="001833F8" w:rsidRDefault="001833F8" w:rsidP="00050F90">
      <w:pPr>
        <w:snapToGrid w:val="0"/>
        <w:ind w:right="-2"/>
        <w:jc w:val="both"/>
        <w:rPr>
          <w:sz w:val="28"/>
          <w:szCs w:val="28"/>
        </w:rPr>
      </w:pPr>
    </w:p>
    <w:p w:rsidR="001833F8" w:rsidRDefault="001833F8" w:rsidP="00050F90">
      <w:pPr>
        <w:snapToGrid w:val="0"/>
        <w:ind w:right="-2"/>
        <w:jc w:val="both"/>
        <w:rPr>
          <w:sz w:val="28"/>
          <w:szCs w:val="28"/>
        </w:rPr>
      </w:pPr>
    </w:p>
    <w:p w:rsidR="001833F8" w:rsidRDefault="001833F8" w:rsidP="00050F90">
      <w:pPr>
        <w:snapToGrid w:val="0"/>
        <w:ind w:right="-2"/>
        <w:jc w:val="both"/>
        <w:rPr>
          <w:sz w:val="28"/>
          <w:szCs w:val="28"/>
        </w:rPr>
      </w:pPr>
    </w:p>
    <w:p w:rsidR="001833F8" w:rsidRDefault="001833F8" w:rsidP="00050F90">
      <w:pPr>
        <w:snapToGrid w:val="0"/>
        <w:ind w:right="-2"/>
        <w:jc w:val="both"/>
        <w:rPr>
          <w:sz w:val="28"/>
          <w:szCs w:val="28"/>
        </w:rPr>
      </w:pPr>
    </w:p>
    <w:sectPr w:rsidR="001833F8" w:rsidSect="003F6396">
      <w:headerReference w:type="even" r:id="rId7"/>
      <w:headerReference w:type="default" r:id="rId8"/>
      <w:headerReference w:type="first" r:id="rId9"/>
      <w:pgSz w:w="11906" w:h="16838" w:code="9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7D6" w:rsidRDefault="000347D6">
      <w:r>
        <w:separator/>
      </w:r>
    </w:p>
  </w:endnote>
  <w:endnote w:type="continuationSeparator" w:id="0">
    <w:p w:rsidR="000347D6" w:rsidRDefault="0003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7D6" w:rsidRDefault="000347D6">
      <w:r>
        <w:separator/>
      </w:r>
    </w:p>
  </w:footnote>
  <w:footnote w:type="continuationSeparator" w:id="0">
    <w:p w:rsidR="000347D6" w:rsidRDefault="00034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E7" w:rsidRDefault="00394DB1">
    <w:pPr>
      <w:pStyle w:val="a3"/>
      <w:jc w:val="right"/>
    </w:pPr>
    <w:r>
      <w:fldChar w:fldCharType="begin"/>
    </w:r>
    <w:r w:rsidR="00790287">
      <w:instrText xml:space="preserve"> PAGE   \* MERGEFORMAT </w:instrText>
    </w:r>
    <w:r>
      <w:fldChar w:fldCharType="separate"/>
    </w:r>
    <w:r w:rsidR="00790287">
      <w:rPr>
        <w:noProof/>
      </w:rPr>
      <w:t>4</w:t>
    </w:r>
    <w:r>
      <w:rPr>
        <w:noProof/>
      </w:rPr>
      <w:fldChar w:fldCharType="end"/>
    </w:r>
  </w:p>
  <w:p w:rsidR="000779E7" w:rsidRDefault="000347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E7" w:rsidRDefault="00394DB1">
    <w:pPr>
      <w:pStyle w:val="a3"/>
      <w:jc w:val="right"/>
    </w:pPr>
    <w:r w:rsidRPr="0064033D">
      <w:fldChar w:fldCharType="begin"/>
    </w:r>
    <w:r w:rsidR="00790287" w:rsidRPr="0064033D">
      <w:instrText xml:space="preserve"> PAGE   \* MERGEFORMAT </w:instrText>
    </w:r>
    <w:r w:rsidRPr="0064033D">
      <w:fldChar w:fldCharType="separate"/>
    </w:r>
    <w:r w:rsidR="00F4505B">
      <w:rPr>
        <w:noProof/>
      </w:rPr>
      <w:t>2</w:t>
    </w:r>
    <w:r w:rsidRPr="0064033D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366207"/>
      <w:docPartObj>
        <w:docPartGallery w:val="Page Numbers (Top of Page)"/>
        <w:docPartUnique/>
      </w:docPartObj>
    </w:sdtPr>
    <w:sdtEndPr/>
    <w:sdtContent>
      <w:p w:rsidR="0070277B" w:rsidRDefault="000347D6">
        <w:pPr>
          <w:pStyle w:val="a3"/>
          <w:jc w:val="right"/>
        </w:pPr>
      </w:p>
    </w:sdtContent>
  </w:sdt>
  <w:p w:rsidR="000779E7" w:rsidRDefault="000347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13A41"/>
    <w:multiLevelType w:val="multilevel"/>
    <w:tmpl w:val="95D69C3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" w15:restartNumberingAfterBreak="0">
    <w:nsid w:val="7A0B3E59"/>
    <w:multiLevelType w:val="hybridMultilevel"/>
    <w:tmpl w:val="EF285F4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90"/>
    <w:rsid w:val="00001CB4"/>
    <w:rsid w:val="00014AE8"/>
    <w:rsid w:val="00021903"/>
    <w:rsid w:val="00021939"/>
    <w:rsid w:val="00022501"/>
    <w:rsid w:val="000347D6"/>
    <w:rsid w:val="00034EBF"/>
    <w:rsid w:val="00043CAB"/>
    <w:rsid w:val="00050F90"/>
    <w:rsid w:val="00055A26"/>
    <w:rsid w:val="00066C0E"/>
    <w:rsid w:val="000729B8"/>
    <w:rsid w:val="0007353C"/>
    <w:rsid w:val="000757D5"/>
    <w:rsid w:val="000C6A1E"/>
    <w:rsid w:val="000D2EB6"/>
    <w:rsid w:val="000F001D"/>
    <w:rsid w:val="000F3A39"/>
    <w:rsid w:val="00107ADE"/>
    <w:rsid w:val="00125E9F"/>
    <w:rsid w:val="00134CA2"/>
    <w:rsid w:val="001662FB"/>
    <w:rsid w:val="001708E0"/>
    <w:rsid w:val="001833F8"/>
    <w:rsid w:val="001879E4"/>
    <w:rsid w:val="00197E5C"/>
    <w:rsid w:val="001A3BB3"/>
    <w:rsid w:val="001B0D4F"/>
    <w:rsid w:val="001B5E7E"/>
    <w:rsid w:val="001C2118"/>
    <w:rsid w:val="001E07CF"/>
    <w:rsid w:val="001F007E"/>
    <w:rsid w:val="001F2B24"/>
    <w:rsid w:val="001F347E"/>
    <w:rsid w:val="001F39FF"/>
    <w:rsid w:val="001F4C55"/>
    <w:rsid w:val="001F798D"/>
    <w:rsid w:val="00207040"/>
    <w:rsid w:val="00211CCC"/>
    <w:rsid w:val="002159C5"/>
    <w:rsid w:val="00221B04"/>
    <w:rsid w:val="0022302C"/>
    <w:rsid w:val="00223A7F"/>
    <w:rsid w:val="00225897"/>
    <w:rsid w:val="0023163B"/>
    <w:rsid w:val="002362CF"/>
    <w:rsid w:val="00237746"/>
    <w:rsid w:val="002410A0"/>
    <w:rsid w:val="0024762E"/>
    <w:rsid w:val="00250B3E"/>
    <w:rsid w:val="00254447"/>
    <w:rsid w:val="002636C5"/>
    <w:rsid w:val="00266953"/>
    <w:rsid w:val="002702FB"/>
    <w:rsid w:val="00271A3F"/>
    <w:rsid w:val="00275C4E"/>
    <w:rsid w:val="00292C10"/>
    <w:rsid w:val="002B13DA"/>
    <w:rsid w:val="002B6A7C"/>
    <w:rsid w:val="002B6D6F"/>
    <w:rsid w:val="002D7527"/>
    <w:rsid w:val="002F3B43"/>
    <w:rsid w:val="002F7FE9"/>
    <w:rsid w:val="00310AE0"/>
    <w:rsid w:val="00323820"/>
    <w:rsid w:val="003329FF"/>
    <w:rsid w:val="00334456"/>
    <w:rsid w:val="00340066"/>
    <w:rsid w:val="00340209"/>
    <w:rsid w:val="00342A95"/>
    <w:rsid w:val="00343CD4"/>
    <w:rsid w:val="0034506F"/>
    <w:rsid w:val="003526C1"/>
    <w:rsid w:val="00356AB1"/>
    <w:rsid w:val="003628A3"/>
    <w:rsid w:val="0037215D"/>
    <w:rsid w:val="00372B4A"/>
    <w:rsid w:val="003839F8"/>
    <w:rsid w:val="00394DB1"/>
    <w:rsid w:val="0039563C"/>
    <w:rsid w:val="003B3C14"/>
    <w:rsid w:val="003D2572"/>
    <w:rsid w:val="003D3C25"/>
    <w:rsid w:val="003D5D14"/>
    <w:rsid w:val="003E6B0A"/>
    <w:rsid w:val="003E6DA9"/>
    <w:rsid w:val="003F249E"/>
    <w:rsid w:val="003F570F"/>
    <w:rsid w:val="003F6396"/>
    <w:rsid w:val="00405E03"/>
    <w:rsid w:val="004110C8"/>
    <w:rsid w:val="00417772"/>
    <w:rsid w:val="00420968"/>
    <w:rsid w:val="00430438"/>
    <w:rsid w:val="00431EEF"/>
    <w:rsid w:val="004344A0"/>
    <w:rsid w:val="00443461"/>
    <w:rsid w:val="00451FAB"/>
    <w:rsid w:val="00452042"/>
    <w:rsid w:val="00455A3F"/>
    <w:rsid w:val="00482A25"/>
    <w:rsid w:val="00484EF3"/>
    <w:rsid w:val="00494215"/>
    <w:rsid w:val="004A43A8"/>
    <w:rsid w:val="004B19C8"/>
    <w:rsid w:val="004C4872"/>
    <w:rsid w:val="004C68A1"/>
    <w:rsid w:val="004D0926"/>
    <w:rsid w:val="004F00DB"/>
    <w:rsid w:val="00500180"/>
    <w:rsid w:val="00511966"/>
    <w:rsid w:val="00513EAA"/>
    <w:rsid w:val="00520FF1"/>
    <w:rsid w:val="00523FB4"/>
    <w:rsid w:val="00531F7F"/>
    <w:rsid w:val="00533C1F"/>
    <w:rsid w:val="005435CC"/>
    <w:rsid w:val="00550115"/>
    <w:rsid w:val="00557AA7"/>
    <w:rsid w:val="00564133"/>
    <w:rsid w:val="005750BF"/>
    <w:rsid w:val="00584DB9"/>
    <w:rsid w:val="0059245A"/>
    <w:rsid w:val="005969A0"/>
    <w:rsid w:val="005A5B89"/>
    <w:rsid w:val="005E1682"/>
    <w:rsid w:val="005E58A2"/>
    <w:rsid w:val="005F67AD"/>
    <w:rsid w:val="006038C9"/>
    <w:rsid w:val="00604915"/>
    <w:rsid w:val="00614D9C"/>
    <w:rsid w:val="00615E6C"/>
    <w:rsid w:val="00624659"/>
    <w:rsid w:val="0062583F"/>
    <w:rsid w:val="0064033D"/>
    <w:rsid w:val="00655DD3"/>
    <w:rsid w:val="006569C0"/>
    <w:rsid w:val="006569CE"/>
    <w:rsid w:val="00670B07"/>
    <w:rsid w:val="0068696D"/>
    <w:rsid w:val="0069158C"/>
    <w:rsid w:val="006A1BAB"/>
    <w:rsid w:val="006A37BF"/>
    <w:rsid w:val="006A74A1"/>
    <w:rsid w:val="006B43A0"/>
    <w:rsid w:val="006B78A3"/>
    <w:rsid w:val="006C282C"/>
    <w:rsid w:val="006C3F42"/>
    <w:rsid w:val="006C62B3"/>
    <w:rsid w:val="006D4963"/>
    <w:rsid w:val="006D7097"/>
    <w:rsid w:val="006E2B05"/>
    <w:rsid w:val="006E3CA9"/>
    <w:rsid w:val="006F3579"/>
    <w:rsid w:val="0070277B"/>
    <w:rsid w:val="00711C5C"/>
    <w:rsid w:val="00726535"/>
    <w:rsid w:val="007301D4"/>
    <w:rsid w:val="00737B40"/>
    <w:rsid w:val="00753F63"/>
    <w:rsid w:val="00764FBA"/>
    <w:rsid w:val="0077313E"/>
    <w:rsid w:val="00776283"/>
    <w:rsid w:val="00790287"/>
    <w:rsid w:val="00796FBC"/>
    <w:rsid w:val="007A23D9"/>
    <w:rsid w:val="007B5487"/>
    <w:rsid w:val="007C19FF"/>
    <w:rsid w:val="007C31D9"/>
    <w:rsid w:val="007C751D"/>
    <w:rsid w:val="007D1571"/>
    <w:rsid w:val="007E5BAC"/>
    <w:rsid w:val="007F5020"/>
    <w:rsid w:val="007F5E98"/>
    <w:rsid w:val="007F7720"/>
    <w:rsid w:val="00804B01"/>
    <w:rsid w:val="00810B7E"/>
    <w:rsid w:val="00816442"/>
    <w:rsid w:val="008326EC"/>
    <w:rsid w:val="00847F60"/>
    <w:rsid w:val="00852259"/>
    <w:rsid w:val="00857982"/>
    <w:rsid w:val="00871E9A"/>
    <w:rsid w:val="008918A5"/>
    <w:rsid w:val="008955EF"/>
    <w:rsid w:val="008A76BF"/>
    <w:rsid w:val="008B2EE2"/>
    <w:rsid w:val="008C64C3"/>
    <w:rsid w:val="008D34BF"/>
    <w:rsid w:val="008E2A04"/>
    <w:rsid w:val="008F512A"/>
    <w:rsid w:val="008F58EF"/>
    <w:rsid w:val="00902EC4"/>
    <w:rsid w:val="009049BB"/>
    <w:rsid w:val="009134F7"/>
    <w:rsid w:val="0091353A"/>
    <w:rsid w:val="00927FF9"/>
    <w:rsid w:val="00943B7E"/>
    <w:rsid w:val="00957D6F"/>
    <w:rsid w:val="00971628"/>
    <w:rsid w:val="00973637"/>
    <w:rsid w:val="009770C5"/>
    <w:rsid w:val="00983FB3"/>
    <w:rsid w:val="009A52A3"/>
    <w:rsid w:val="009B13AA"/>
    <w:rsid w:val="009C165C"/>
    <w:rsid w:val="009E2701"/>
    <w:rsid w:val="009F4329"/>
    <w:rsid w:val="009F5BF9"/>
    <w:rsid w:val="00A010F7"/>
    <w:rsid w:val="00A23F53"/>
    <w:rsid w:val="00A260DC"/>
    <w:rsid w:val="00A312AA"/>
    <w:rsid w:val="00A41FD3"/>
    <w:rsid w:val="00A4524A"/>
    <w:rsid w:val="00A53A9F"/>
    <w:rsid w:val="00A61C79"/>
    <w:rsid w:val="00A62A3B"/>
    <w:rsid w:val="00A84CFD"/>
    <w:rsid w:val="00A84FDB"/>
    <w:rsid w:val="00A94490"/>
    <w:rsid w:val="00A95A16"/>
    <w:rsid w:val="00AB34C1"/>
    <w:rsid w:val="00AB4897"/>
    <w:rsid w:val="00AB7A55"/>
    <w:rsid w:val="00AC48F3"/>
    <w:rsid w:val="00AD2D78"/>
    <w:rsid w:val="00AD4245"/>
    <w:rsid w:val="00AE1F01"/>
    <w:rsid w:val="00AE3643"/>
    <w:rsid w:val="00AF0FDC"/>
    <w:rsid w:val="00AF1488"/>
    <w:rsid w:val="00B109E2"/>
    <w:rsid w:val="00B129BC"/>
    <w:rsid w:val="00B17A25"/>
    <w:rsid w:val="00B30FA9"/>
    <w:rsid w:val="00B45B0A"/>
    <w:rsid w:val="00B54964"/>
    <w:rsid w:val="00B54A71"/>
    <w:rsid w:val="00B56FA8"/>
    <w:rsid w:val="00B63600"/>
    <w:rsid w:val="00B67AAB"/>
    <w:rsid w:val="00B92ACD"/>
    <w:rsid w:val="00B94B9F"/>
    <w:rsid w:val="00B95AA0"/>
    <w:rsid w:val="00B9688D"/>
    <w:rsid w:val="00BA0F1A"/>
    <w:rsid w:val="00BB1F23"/>
    <w:rsid w:val="00BD6AE8"/>
    <w:rsid w:val="00BE3463"/>
    <w:rsid w:val="00BE4506"/>
    <w:rsid w:val="00BF1C79"/>
    <w:rsid w:val="00C01DE6"/>
    <w:rsid w:val="00C022DC"/>
    <w:rsid w:val="00C31E20"/>
    <w:rsid w:val="00C35642"/>
    <w:rsid w:val="00C41BC0"/>
    <w:rsid w:val="00C42D6A"/>
    <w:rsid w:val="00C563AD"/>
    <w:rsid w:val="00C61298"/>
    <w:rsid w:val="00C65C58"/>
    <w:rsid w:val="00C71C80"/>
    <w:rsid w:val="00C737C5"/>
    <w:rsid w:val="00C76196"/>
    <w:rsid w:val="00C765B1"/>
    <w:rsid w:val="00C879B9"/>
    <w:rsid w:val="00C93EB1"/>
    <w:rsid w:val="00CB1032"/>
    <w:rsid w:val="00CC447E"/>
    <w:rsid w:val="00CC481E"/>
    <w:rsid w:val="00CE4467"/>
    <w:rsid w:val="00CF5BE7"/>
    <w:rsid w:val="00D00518"/>
    <w:rsid w:val="00D062E9"/>
    <w:rsid w:val="00D21630"/>
    <w:rsid w:val="00D44F15"/>
    <w:rsid w:val="00D714AF"/>
    <w:rsid w:val="00D77922"/>
    <w:rsid w:val="00D825CC"/>
    <w:rsid w:val="00DB0333"/>
    <w:rsid w:val="00DC0041"/>
    <w:rsid w:val="00DC207C"/>
    <w:rsid w:val="00DC718F"/>
    <w:rsid w:val="00DC7BEE"/>
    <w:rsid w:val="00DD4FF3"/>
    <w:rsid w:val="00DE1DD8"/>
    <w:rsid w:val="00DE6F39"/>
    <w:rsid w:val="00E00CA6"/>
    <w:rsid w:val="00E33E7A"/>
    <w:rsid w:val="00E4778B"/>
    <w:rsid w:val="00E50D07"/>
    <w:rsid w:val="00E56C6C"/>
    <w:rsid w:val="00E72B9F"/>
    <w:rsid w:val="00E81192"/>
    <w:rsid w:val="00E82684"/>
    <w:rsid w:val="00E87473"/>
    <w:rsid w:val="00E90D01"/>
    <w:rsid w:val="00E952E2"/>
    <w:rsid w:val="00E97FE9"/>
    <w:rsid w:val="00EA018A"/>
    <w:rsid w:val="00EA24EA"/>
    <w:rsid w:val="00EB1E45"/>
    <w:rsid w:val="00EB3573"/>
    <w:rsid w:val="00EB489C"/>
    <w:rsid w:val="00EB5A6A"/>
    <w:rsid w:val="00EB6DFA"/>
    <w:rsid w:val="00EB7321"/>
    <w:rsid w:val="00EC13E0"/>
    <w:rsid w:val="00EC323C"/>
    <w:rsid w:val="00ED365E"/>
    <w:rsid w:val="00ED5D43"/>
    <w:rsid w:val="00ED705E"/>
    <w:rsid w:val="00EE058C"/>
    <w:rsid w:val="00EE63E5"/>
    <w:rsid w:val="00EE7587"/>
    <w:rsid w:val="00EF42E5"/>
    <w:rsid w:val="00EF4D07"/>
    <w:rsid w:val="00F226F8"/>
    <w:rsid w:val="00F23C5D"/>
    <w:rsid w:val="00F3223F"/>
    <w:rsid w:val="00F35165"/>
    <w:rsid w:val="00F35AEC"/>
    <w:rsid w:val="00F35C7C"/>
    <w:rsid w:val="00F410A6"/>
    <w:rsid w:val="00F423C3"/>
    <w:rsid w:val="00F43BD9"/>
    <w:rsid w:val="00F4505B"/>
    <w:rsid w:val="00F62054"/>
    <w:rsid w:val="00F71079"/>
    <w:rsid w:val="00F73607"/>
    <w:rsid w:val="00F743AD"/>
    <w:rsid w:val="00F8095D"/>
    <w:rsid w:val="00F83904"/>
    <w:rsid w:val="00F8404C"/>
    <w:rsid w:val="00F84A2C"/>
    <w:rsid w:val="00F91290"/>
    <w:rsid w:val="00F95EFF"/>
    <w:rsid w:val="00FA5881"/>
    <w:rsid w:val="00FB0A5D"/>
    <w:rsid w:val="00FB5B5E"/>
    <w:rsid w:val="00FD28C6"/>
    <w:rsid w:val="00FD7A1F"/>
    <w:rsid w:val="00F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759CB-561F-4B41-B1A6-D58C2F78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F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50F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050F90"/>
    <w:pPr>
      <w:ind w:left="720"/>
      <w:contextualSpacing/>
    </w:pPr>
  </w:style>
  <w:style w:type="character" w:styleId="a6">
    <w:name w:val="Hyperlink"/>
    <w:basedOn w:val="a0"/>
    <w:uiPriority w:val="99"/>
    <w:semiHidden/>
    <w:rsid w:val="00050F9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02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028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7027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27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Беркле</dc:creator>
  <cp:lastModifiedBy>Татьяна С. Вилисова</cp:lastModifiedBy>
  <cp:revision>3</cp:revision>
  <cp:lastPrinted>2019-03-01T04:21:00Z</cp:lastPrinted>
  <dcterms:created xsi:type="dcterms:W3CDTF">2019-04-01T07:43:00Z</dcterms:created>
  <dcterms:modified xsi:type="dcterms:W3CDTF">2019-04-02T00:40:00Z</dcterms:modified>
</cp:coreProperties>
</file>