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F4" w:rsidRDefault="00B361F4" w:rsidP="00B361F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 w:rsidRPr="00A22453">
        <w:rPr>
          <w:szCs w:val="28"/>
        </w:rPr>
        <w:t>Приложение 2</w:t>
      </w:r>
    </w:p>
    <w:p w:rsidR="00B361F4" w:rsidRDefault="00B361F4" w:rsidP="00B361F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>
        <w:rPr>
          <w:szCs w:val="28"/>
        </w:rPr>
        <w:t>к постановлению</w:t>
      </w:r>
    </w:p>
    <w:p w:rsidR="00B361F4" w:rsidRDefault="00B361F4" w:rsidP="00B361F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>
        <w:rPr>
          <w:szCs w:val="28"/>
        </w:rPr>
        <w:t>администрации города</w:t>
      </w:r>
    </w:p>
    <w:p w:rsidR="004F7B98" w:rsidRDefault="004F7B98" w:rsidP="004F7B98">
      <w:pPr>
        <w:widowControl w:val="0"/>
        <w:ind w:left="5670"/>
        <w:rPr>
          <w:szCs w:val="28"/>
        </w:rPr>
      </w:pPr>
      <w:r>
        <w:rPr>
          <w:szCs w:val="28"/>
        </w:rPr>
        <w:t>от 25.03.2019 № 423</w:t>
      </w:r>
    </w:p>
    <w:p w:rsidR="00B361F4" w:rsidRDefault="00B361F4" w:rsidP="00B361F4">
      <w:pPr>
        <w:widowControl w:val="0"/>
        <w:ind w:left="5670" w:right="-141"/>
        <w:rPr>
          <w:szCs w:val="28"/>
        </w:rPr>
      </w:pPr>
      <w:bookmarkStart w:id="0" w:name="_GoBack"/>
      <w:bookmarkEnd w:id="0"/>
    </w:p>
    <w:p w:rsidR="00B361F4" w:rsidRDefault="00B361F4" w:rsidP="00B361F4">
      <w:pPr>
        <w:ind w:left="5670" w:right="-141"/>
        <w:jc w:val="left"/>
        <w:rPr>
          <w:szCs w:val="28"/>
        </w:rPr>
      </w:pPr>
    </w:p>
    <w:p w:rsidR="00B361F4" w:rsidRPr="00A0191C" w:rsidRDefault="00B361F4" w:rsidP="00B361F4">
      <w:pPr>
        <w:ind w:left="5670" w:right="-141"/>
        <w:jc w:val="left"/>
        <w:rPr>
          <w:sz w:val="24"/>
          <w:szCs w:val="24"/>
        </w:rPr>
      </w:pPr>
    </w:p>
    <w:p w:rsidR="00B361F4" w:rsidRDefault="00B361F4" w:rsidP="00B361F4">
      <w:pPr>
        <w:ind w:left="5670" w:right="-141"/>
        <w:jc w:val="left"/>
      </w:pPr>
      <w:r>
        <w:rPr>
          <w:szCs w:val="28"/>
        </w:rPr>
        <w:t>Приложение 1</w:t>
      </w:r>
      <w:r>
        <w:t xml:space="preserve"> </w:t>
      </w:r>
    </w:p>
    <w:p w:rsidR="00B361F4" w:rsidRDefault="00B361F4" w:rsidP="00B361F4">
      <w:pPr>
        <w:ind w:left="5670" w:right="-141"/>
        <w:jc w:val="left"/>
        <w:rPr>
          <w:szCs w:val="28"/>
        </w:rPr>
      </w:pPr>
      <w:r>
        <w:t xml:space="preserve">к муниципальной программе </w:t>
      </w:r>
      <w:r w:rsidRPr="00AD05FB">
        <w:rPr>
          <w:szCs w:val="28"/>
        </w:rPr>
        <w:t>«Управление муниципал</w:t>
      </w:r>
      <w:r>
        <w:rPr>
          <w:szCs w:val="28"/>
        </w:rPr>
        <w:t>ьным имуществом города Барнаула на 2015-2023</w:t>
      </w:r>
      <w:r w:rsidRPr="00AD05FB">
        <w:rPr>
          <w:szCs w:val="28"/>
        </w:rPr>
        <w:t xml:space="preserve"> годы»</w:t>
      </w:r>
    </w:p>
    <w:p w:rsidR="00B361F4" w:rsidRPr="001E4EF3" w:rsidRDefault="00B361F4" w:rsidP="00B361F4">
      <w:pPr>
        <w:jc w:val="center"/>
        <w:rPr>
          <w:sz w:val="24"/>
          <w:szCs w:val="24"/>
        </w:rPr>
      </w:pPr>
    </w:p>
    <w:p w:rsidR="00B361F4" w:rsidRDefault="00B361F4" w:rsidP="00072F42">
      <w:pPr>
        <w:jc w:val="center"/>
        <w:rPr>
          <w:szCs w:val="28"/>
        </w:rPr>
      </w:pPr>
    </w:p>
    <w:p w:rsidR="00072F42" w:rsidRPr="00214A07" w:rsidRDefault="00072F42" w:rsidP="00072F42">
      <w:pPr>
        <w:jc w:val="center"/>
        <w:rPr>
          <w:szCs w:val="28"/>
        </w:rPr>
      </w:pPr>
      <w:r w:rsidRPr="00214A07">
        <w:rPr>
          <w:szCs w:val="28"/>
        </w:rPr>
        <w:t>ПАСПОРТ</w:t>
      </w:r>
    </w:p>
    <w:p w:rsidR="00072F42" w:rsidRPr="005F66C7" w:rsidRDefault="00072F42" w:rsidP="00072F42">
      <w:pPr>
        <w:jc w:val="center"/>
        <w:rPr>
          <w:szCs w:val="28"/>
        </w:rPr>
      </w:pPr>
      <w:r w:rsidRPr="005F66C7">
        <w:rPr>
          <w:szCs w:val="28"/>
        </w:rPr>
        <w:t>подпрограммы «Эффективно</w:t>
      </w:r>
      <w:r>
        <w:rPr>
          <w:szCs w:val="28"/>
        </w:rPr>
        <w:t>е</w:t>
      </w:r>
      <w:r w:rsidRPr="005F66C7">
        <w:rPr>
          <w:szCs w:val="28"/>
        </w:rPr>
        <w:t xml:space="preserve"> управлени</w:t>
      </w:r>
      <w:r>
        <w:rPr>
          <w:szCs w:val="28"/>
        </w:rPr>
        <w:t>е</w:t>
      </w:r>
      <w:r w:rsidRPr="005F66C7">
        <w:rPr>
          <w:szCs w:val="28"/>
        </w:rPr>
        <w:t xml:space="preserve"> муниципальным имуществом города Барнаула на 2015</w:t>
      </w:r>
      <w:r w:rsidR="00F04C0A">
        <w:rPr>
          <w:szCs w:val="28"/>
        </w:rPr>
        <w:t xml:space="preserve"> </w:t>
      </w:r>
      <w:r w:rsidR="00DC1268" w:rsidRPr="00167A64">
        <w:rPr>
          <w:szCs w:val="28"/>
        </w:rPr>
        <w:t>–</w:t>
      </w:r>
      <w:r w:rsidR="00F04C0A">
        <w:rPr>
          <w:szCs w:val="28"/>
        </w:rPr>
        <w:t xml:space="preserve"> </w:t>
      </w:r>
      <w:r w:rsidRPr="005F66C7">
        <w:rPr>
          <w:szCs w:val="28"/>
        </w:rPr>
        <w:t>20</w:t>
      </w:r>
      <w:r w:rsidR="00C20169">
        <w:rPr>
          <w:szCs w:val="28"/>
        </w:rPr>
        <w:t>23</w:t>
      </w:r>
      <w:r w:rsidRPr="005F66C7">
        <w:rPr>
          <w:szCs w:val="28"/>
        </w:rPr>
        <w:t xml:space="preserve"> годы»</w:t>
      </w:r>
    </w:p>
    <w:p w:rsidR="00072F42" w:rsidRPr="00BD19C8" w:rsidRDefault="00072F42" w:rsidP="00072F42">
      <w:pPr>
        <w:jc w:val="center"/>
        <w:rPr>
          <w:szCs w:val="28"/>
        </w:rPr>
      </w:pPr>
      <w:r w:rsidRPr="00BD19C8">
        <w:rPr>
          <w:szCs w:val="28"/>
        </w:rPr>
        <w:t>(далее – Подпрограмма)</w:t>
      </w:r>
    </w:p>
    <w:p w:rsidR="00E850D2" w:rsidRPr="00A0191C" w:rsidRDefault="00E850D2" w:rsidP="00072F42">
      <w:pPr>
        <w:jc w:val="center"/>
        <w:rPr>
          <w:sz w:val="16"/>
          <w:szCs w:val="16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797"/>
      </w:tblGrid>
      <w:tr w:rsidR="00072F42" w:rsidRPr="000C1E50" w:rsidTr="00B361F4">
        <w:trPr>
          <w:trHeight w:val="20"/>
        </w:trPr>
        <w:tc>
          <w:tcPr>
            <w:tcW w:w="1701" w:type="dxa"/>
          </w:tcPr>
          <w:p w:rsidR="00072F42" w:rsidRPr="000C1E50" w:rsidRDefault="00072F42" w:rsidP="00A0191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Соисполни</w:t>
            </w:r>
            <w:r w:rsidR="00A366E7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>тел</w:t>
            </w:r>
            <w:r w:rsidR="00A0191C">
              <w:rPr>
                <w:sz w:val="27"/>
                <w:szCs w:val="27"/>
              </w:rPr>
              <w:t>ь</w:t>
            </w:r>
            <w:r w:rsidRPr="000C1E50">
              <w:rPr>
                <w:sz w:val="27"/>
                <w:szCs w:val="27"/>
              </w:rPr>
              <w:t xml:space="preserve"> муни</w:t>
            </w:r>
            <w:r w:rsidR="00A366E7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 xml:space="preserve">ципальной </w:t>
            </w:r>
            <w:r w:rsidR="00A92A19" w:rsidRPr="000C1E50">
              <w:rPr>
                <w:sz w:val="27"/>
                <w:szCs w:val="27"/>
              </w:rPr>
              <w:t>П</w:t>
            </w:r>
            <w:r w:rsidRPr="000C1E50">
              <w:rPr>
                <w:sz w:val="27"/>
                <w:szCs w:val="27"/>
              </w:rPr>
              <w:t xml:space="preserve">рограммы </w:t>
            </w:r>
          </w:p>
        </w:tc>
        <w:tc>
          <w:tcPr>
            <w:tcW w:w="7797" w:type="dxa"/>
          </w:tcPr>
          <w:p w:rsidR="00E46C9E" w:rsidRPr="000C1E50" w:rsidRDefault="00A0191C" w:rsidP="00A92A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</w:t>
            </w:r>
          </w:p>
          <w:p w:rsidR="00F03203" w:rsidRPr="000C1E50" w:rsidRDefault="00F03203" w:rsidP="00A92A19">
            <w:pPr>
              <w:rPr>
                <w:sz w:val="27"/>
                <w:szCs w:val="27"/>
              </w:rPr>
            </w:pPr>
          </w:p>
          <w:p w:rsidR="00072F42" w:rsidRPr="000C1E50" w:rsidRDefault="00072F42" w:rsidP="00F03203">
            <w:pPr>
              <w:rPr>
                <w:sz w:val="27"/>
                <w:szCs w:val="27"/>
              </w:rPr>
            </w:pPr>
          </w:p>
        </w:tc>
      </w:tr>
      <w:tr w:rsidR="00072F42" w:rsidRPr="000C1E50" w:rsidTr="00B361F4">
        <w:trPr>
          <w:trHeight w:val="20"/>
        </w:trPr>
        <w:tc>
          <w:tcPr>
            <w:tcW w:w="1701" w:type="dxa"/>
          </w:tcPr>
          <w:p w:rsidR="00072F42" w:rsidRPr="000C1E50" w:rsidRDefault="00072F42" w:rsidP="00A92A19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Участники </w:t>
            </w:r>
            <w:r w:rsidR="00A92A19" w:rsidRPr="000C1E50">
              <w:rPr>
                <w:sz w:val="27"/>
                <w:szCs w:val="27"/>
              </w:rPr>
              <w:t>П</w:t>
            </w:r>
            <w:r w:rsidRPr="000C1E50">
              <w:rPr>
                <w:sz w:val="27"/>
                <w:szCs w:val="27"/>
              </w:rPr>
              <w:t>одпрог</w:t>
            </w:r>
            <w:r w:rsidR="00A366E7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797" w:type="dxa"/>
          </w:tcPr>
          <w:p w:rsidR="00A0191C" w:rsidRDefault="00A0191C" w:rsidP="00061415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КЭиГГ</w:t>
            </w:r>
            <w:r>
              <w:rPr>
                <w:sz w:val="27"/>
                <w:szCs w:val="27"/>
              </w:rPr>
              <w:t>;</w:t>
            </w:r>
          </w:p>
          <w:p w:rsidR="005579FE" w:rsidRPr="000C1E50" w:rsidRDefault="005579FE" w:rsidP="00061415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МУП «Энергетик» г.Барнаула;</w:t>
            </w:r>
          </w:p>
          <w:p w:rsidR="005579FE" w:rsidRPr="000C1E50" w:rsidRDefault="005579FE" w:rsidP="00061415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АО «БТСК»;</w:t>
            </w:r>
          </w:p>
          <w:p w:rsidR="005579FE" w:rsidRPr="000C1E50" w:rsidRDefault="005579FE" w:rsidP="00061415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ООО «БСК»;</w:t>
            </w:r>
          </w:p>
          <w:p w:rsidR="00072F42" w:rsidRPr="000C1E50" w:rsidRDefault="00061415" w:rsidP="00061415">
            <w:pPr>
              <w:rPr>
                <w:strike/>
                <w:color w:val="FF0000"/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ООО «БАРНАУЛЬСКИЙ ВОДОКАНАЛ»</w:t>
            </w:r>
          </w:p>
        </w:tc>
      </w:tr>
      <w:tr w:rsidR="00072F42" w:rsidRPr="000C1E50" w:rsidTr="00B361F4">
        <w:trPr>
          <w:trHeight w:val="20"/>
        </w:trPr>
        <w:tc>
          <w:tcPr>
            <w:tcW w:w="1701" w:type="dxa"/>
          </w:tcPr>
          <w:p w:rsidR="00072F42" w:rsidRPr="000C1E50" w:rsidRDefault="00072F42" w:rsidP="00A92A19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Цель </w:t>
            </w:r>
            <w:r w:rsidR="00A92A19" w:rsidRPr="000C1E50">
              <w:rPr>
                <w:sz w:val="27"/>
                <w:szCs w:val="27"/>
              </w:rPr>
              <w:t>П</w:t>
            </w:r>
            <w:r w:rsidRPr="000C1E50">
              <w:rPr>
                <w:sz w:val="27"/>
                <w:szCs w:val="27"/>
              </w:rPr>
              <w:t>одпрог</w:t>
            </w:r>
            <w:r w:rsidR="00A366E7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797" w:type="dxa"/>
          </w:tcPr>
          <w:p w:rsidR="00072F42" w:rsidRPr="000C1E50" w:rsidRDefault="001E4EF3" w:rsidP="00D8140C">
            <w:pPr>
              <w:pStyle w:val="a6"/>
              <w:spacing w:after="0" w:line="240" w:lineRule="auto"/>
              <w:ind w:left="34"/>
              <w:jc w:val="both"/>
              <w:rPr>
                <w:strike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Оптимизация состава муниципальной собственности</w:t>
            </w:r>
            <w:r w:rsidRPr="008871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и управление имуществом</w:t>
            </w:r>
            <w:r w:rsidRPr="00887147">
              <w:rPr>
                <w:rFonts w:ascii="Times New Roman" w:hAnsi="Times New Roman"/>
                <w:sz w:val="27"/>
                <w:szCs w:val="27"/>
              </w:rPr>
              <w:t xml:space="preserve"> города Барнаула</w:t>
            </w:r>
          </w:p>
        </w:tc>
      </w:tr>
      <w:tr w:rsidR="00072F42" w:rsidRPr="000C1E50" w:rsidTr="00B361F4">
        <w:trPr>
          <w:trHeight w:val="20"/>
        </w:trPr>
        <w:tc>
          <w:tcPr>
            <w:tcW w:w="1701" w:type="dxa"/>
          </w:tcPr>
          <w:p w:rsidR="00072F42" w:rsidRPr="000C1E50" w:rsidRDefault="00072F42" w:rsidP="00A92A19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Задач</w:t>
            </w:r>
            <w:r w:rsidR="00A92A19" w:rsidRPr="000C1E50">
              <w:rPr>
                <w:sz w:val="27"/>
                <w:szCs w:val="27"/>
              </w:rPr>
              <w:t>а П</w:t>
            </w:r>
            <w:r w:rsidRPr="000C1E50">
              <w:rPr>
                <w:sz w:val="27"/>
                <w:szCs w:val="27"/>
              </w:rPr>
              <w:t>одпрог</w:t>
            </w:r>
            <w:r w:rsidR="00A366E7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797" w:type="dxa"/>
          </w:tcPr>
          <w:p w:rsidR="00072F42" w:rsidRPr="000C1E50" w:rsidRDefault="001E4EF3" w:rsidP="001E4EF3">
            <w:pPr>
              <w:pStyle w:val="a6"/>
              <w:spacing w:after="0" w:line="240" w:lineRule="auto"/>
              <w:ind w:left="34"/>
              <w:jc w:val="both"/>
              <w:rPr>
                <w:i/>
                <w:color w:val="FF0000"/>
                <w:sz w:val="27"/>
                <w:szCs w:val="27"/>
              </w:rPr>
            </w:pPr>
            <w:r>
              <w:rPr>
                <w:rStyle w:val="FontStyle48"/>
                <w:sz w:val="27"/>
                <w:szCs w:val="27"/>
              </w:rPr>
              <w:t>О</w:t>
            </w:r>
            <w:r w:rsidRPr="000C1E50">
              <w:rPr>
                <w:rStyle w:val="FontStyle48"/>
                <w:sz w:val="27"/>
                <w:szCs w:val="27"/>
              </w:rPr>
              <w:t xml:space="preserve">беспечение </w:t>
            </w:r>
            <w:r w:rsidRPr="00C55139">
              <w:rPr>
                <w:rStyle w:val="FontStyle48"/>
                <w:sz w:val="27"/>
                <w:szCs w:val="27"/>
              </w:rPr>
              <w:t>сохранности</w:t>
            </w:r>
            <w:r>
              <w:rPr>
                <w:rStyle w:val="FontStyle48"/>
                <w:sz w:val="27"/>
                <w:szCs w:val="27"/>
              </w:rPr>
              <w:t>,</w:t>
            </w:r>
            <w:r w:rsidRPr="00C55139">
              <w:rPr>
                <w:rStyle w:val="FontStyle48"/>
                <w:sz w:val="27"/>
                <w:szCs w:val="27"/>
              </w:rPr>
              <w:t xml:space="preserve"> </w:t>
            </w:r>
            <w:r>
              <w:rPr>
                <w:rStyle w:val="FontStyle48"/>
                <w:sz w:val="27"/>
                <w:szCs w:val="27"/>
              </w:rPr>
              <w:t>с</w:t>
            </w:r>
            <w:r w:rsidRPr="000C1E50">
              <w:rPr>
                <w:rStyle w:val="FontStyle48"/>
                <w:sz w:val="27"/>
                <w:szCs w:val="27"/>
              </w:rPr>
              <w:t>одержание</w:t>
            </w:r>
            <w:r>
              <w:rPr>
                <w:rStyle w:val="FontStyle48"/>
                <w:sz w:val="27"/>
                <w:szCs w:val="27"/>
              </w:rPr>
              <w:t xml:space="preserve"> м</w:t>
            </w:r>
            <w:r w:rsidRPr="00C55139">
              <w:rPr>
                <w:rStyle w:val="FontStyle48"/>
                <w:sz w:val="27"/>
                <w:szCs w:val="27"/>
              </w:rPr>
              <w:t>униципального имущества</w:t>
            </w:r>
            <w:r>
              <w:rPr>
                <w:rStyle w:val="FontStyle48"/>
                <w:sz w:val="27"/>
                <w:szCs w:val="27"/>
              </w:rPr>
              <w:t xml:space="preserve"> и совершенствование системы его учета</w:t>
            </w:r>
          </w:p>
        </w:tc>
      </w:tr>
      <w:tr w:rsidR="00EE07BA" w:rsidRPr="000C1E50" w:rsidTr="00B361F4">
        <w:trPr>
          <w:trHeight w:val="20"/>
        </w:trPr>
        <w:tc>
          <w:tcPr>
            <w:tcW w:w="1701" w:type="dxa"/>
          </w:tcPr>
          <w:p w:rsidR="00EE07BA" w:rsidRPr="000C1E50" w:rsidRDefault="00EE07BA" w:rsidP="00A92A19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Перечень мероприя-тий Подпрог-раммы</w:t>
            </w:r>
          </w:p>
        </w:tc>
        <w:tc>
          <w:tcPr>
            <w:tcW w:w="7797" w:type="dxa"/>
          </w:tcPr>
          <w:p w:rsidR="00EE07BA" w:rsidRPr="00C55139" w:rsidRDefault="00EE07BA" w:rsidP="00EE07BA">
            <w:pPr>
              <w:rPr>
                <w:rStyle w:val="FontStyle48"/>
                <w:sz w:val="27"/>
                <w:szCs w:val="27"/>
              </w:rPr>
            </w:pPr>
            <w:r w:rsidRPr="000C1E50">
              <w:rPr>
                <w:rStyle w:val="FontStyle48"/>
                <w:sz w:val="27"/>
                <w:szCs w:val="27"/>
              </w:rPr>
              <w:t xml:space="preserve">Содержание, обеспечение </w:t>
            </w:r>
            <w:r w:rsidRPr="00C55139">
              <w:rPr>
                <w:rStyle w:val="FontStyle48"/>
                <w:sz w:val="27"/>
                <w:szCs w:val="27"/>
              </w:rPr>
              <w:t xml:space="preserve">сохранности и капитальный ремонт муниципального имущества, </w:t>
            </w:r>
            <w:r w:rsidR="00C55139" w:rsidRPr="00C55139">
              <w:rPr>
                <w:rStyle w:val="FontStyle48"/>
                <w:sz w:val="27"/>
                <w:szCs w:val="27"/>
              </w:rPr>
              <w:t xml:space="preserve">не переданного в пользование, </w:t>
            </w:r>
            <w:r w:rsidRPr="00C55139">
              <w:rPr>
                <w:rStyle w:val="FontStyle48"/>
                <w:sz w:val="27"/>
                <w:szCs w:val="27"/>
              </w:rPr>
              <w:t>составляющего казну и числящегося на балансе Комитета;</w:t>
            </w:r>
          </w:p>
          <w:p w:rsidR="00EE07BA" w:rsidRPr="000C1E50" w:rsidRDefault="00EE07BA" w:rsidP="00EE07BA">
            <w:pPr>
              <w:rPr>
                <w:rStyle w:val="FontStyle48"/>
                <w:sz w:val="27"/>
                <w:szCs w:val="27"/>
              </w:rPr>
            </w:pPr>
            <w:r w:rsidRPr="000C1E50">
              <w:rPr>
                <w:rStyle w:val="FontStyle48"/>
                <w:sz w:val="27"/>
                <w:szCs w:val="27"/>
              </w:rPr>
              <w:t>оценка недвижимости, признание прав и регулирование отношений муниципальной собственности, в том числе работа по оформлению бесхозяйного имущества в муниципальную собственность;</w:t>
            </w:r>
          </w:p>
          <w:p w:rsidR="00EE07BA" w:rsidRPr="000C1E50" w:rsidRDefault="00EE07BA" w:rsidP="00EE07BA">
            <w:pPr>
              <w:rPr>
                <w:rStyle w:val="FontStyle48"/>
                <w:sz w:val="27"/>
                <w:szCs w:val="27"/>
              </w:rPr>
            </w:pPr>
            <w:r w:rsidRPr="000C1E50">
              <w:rPr>
                <w:rStyle w:val="FontStyle48"/>
                <w:sz w:val="27"/>
                <w:szCs w:val="27"/>
              </w:rPr>
              <w:t>обеспечение процесса управления имуществом;</w:t>
            </w:r>
          </w:p>
          <w:p w:rsidR="00EE07BA" w:rsidRPr="000C1E50" w:rsidRDefault="00EE07BA" w:rsidP="00EE07BA">
            <w:pPr>
              <w:rPr>
                <w:rStyle w:val="FontStyle48"/>
                <w:sz w:val="27"/>
                <w:szCs w:val="27"/>
              </w:rPr>
            </w:pPr>
            <w:r w:rsidRPr="000C1E50">
              <w:rPr>
                <w:rStyle w:val="FontStyle48"/>
                <w:sz w:val="27"/>
                <w:szCs w:val="27"/>
              </w:rPr>
              <w:t>увеличение уставного фонда муниципальных унитарных предприятий;</w:t>
            </w:r>
          </w:p>
          <w:p w:rsidR="005121A1" w:rsidRPr="000C1E50" w:rsidRDefault="00EE07BA" w:rsidP="005121A1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содержание и восстановление объектов инженерной инфраструктуры</w:t>
            </w:r>
            <w:r w:rsidRPr="000C1E50">
              <w:rPr>
                <w:rStyle w:val="FontStyle48"/>
                <w:sz w:val="27"/>
                <w:szCs w:val="27"/>
              </w:rPr>
              <w:t>,</w:t>
            </w:r>
            <w:r w:rsidR="00EB671E" w:rsidRPr="000C1E50">
              <w:rPr>
                <w:rStyle w:val="FontStyle48"/>
                <w:sz w:val="27"/>
                <w:szCs w:val="27"/>
              </w:rPr>
              <w:t xml:space="preserve"> </w:t>
            </w:r>
            <w:r w:rsidRPr="000C1E50">
              <w:rPr>
                <w:rStyle w:val="FontStyle48"/>
                <w:sz w:val="27"/>
                <w:szCs w:val="27"/>
              </w:rPr>
              <w:t>находящихся</w:t>
            </w:r>
            <w:r w:rsidR="00EB671E" w:rsidRPr="000C1E50">
              <w:rPr>
                <w:rStyle w:val="FontStyle48"/>
                <w:sz w:val="27"/>
                <w:szCs w:val="27"/>
              </w:rPr>
              <w:t xml:space="preserve"> </w:t>
            </w:r>
            <w:r w:rsidRPr="000C1E50">
              <w:rPr>
                <w:rStyle w:val="FontStyle48"/>
                <w:sz w:val="27"/>
                <w:szCs w:val="27"/>
              </w:rPr>
              <w:t xml:space="preserve">в муниципальной </w:t>
            </w:r>
            <w:r w:rsidR="00A02735" w:rsidRPr="000C1E50">
              <w:rPr>
                <w:rStyle w:val="FontStyle48"/>
                <w:sz w:val="27"/>
                <w:szCs w:val="27"/>
              </w:rPr>
              <w:t>собственности;</w:t>
            </w:r>
            <w:r w:rsidR="005121A1" w:rsidRPr="000C1E50">
              <w:rPr>
                <w:sz w:val="27"/>
                <w:szCs w:val="27"/>
              </w:rPr>
              <w:t xml:space="preserve"> </w:t>
            </w:r>
          </w:p>
          <w:p w:rsidR="00E850D2" w:rsidRPr="000C1E50" w:rsidRDefault="005121A1" w:rsidP="00D8140C">
            <w:pPr>
              <w:rPr>
                <w:rStyle w:val="FontStyle48"/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содержание и</w:t>
            </w:r>
            <w:r w:rsidR="001E4EF3">
              <w:rPr>
                <w:sz w:val="27"/>
                <w:szCs w:val="27"/>
              </w:rPr>
              <w:t xml:space="preserve"> </w:t>
            </w:r>
            <w:r w:rsidRPr="000C1E50">
              <w:rPr>
                <w:sz w:val="27"/>
                <w:szCs w:val="27"/>
              </w:rPr>
              <w:t>восстановление</w:t>
            </w:r>
            <w:r w:rsidR="001E4EF3">
              <w:rPr>
                <w:sz w:val="27"/>
                <w:szCs w:val="27"/>
              </w:rPr>
              <w:t xml:space="preserve"> </w:t>
            </w:r>
            <w:r w:rsidRPr="000C1E50">
              <w:rPr>
                <w:rStyle w:val="FontStyle48"/>
                <w:sz w:val="27"/>
                <w:szCs w:val="27"/>
              </w:rPr>
              <w:t>бесхозяйных</w:t>
            </w:r>
            <w:r w:rsidR="001E4EF3">
              <w:rPr>
                <w:rStyle w:val="FontStyle48"/>
                <w:sz w:val="27"/>
                <w:szCs w:val="27"/>
              </w:rPr>
              <w:t xml:space="preserve"> </w:t>
            </w:r>
            <w:r w:rsidRPr="000C1E50">
              <w:rPr>
                <w:rStyle w:val="FontStyle48"/>
                <w:sz w:val="27"/>
                <w:szCs w:val="27"/>
              </w:rPr>
              <w:t xml:space="preserve">объектов </w:t>
            </w:r>
            <w:r w:rsidR="00D8140C" w:rsidRPr="000C1E50">
              <w:rPr>
                <w:rStyle w:val="FontStyle48"/>
                <w:sz w:val="27"/>
                <w:szCs w:val="27"/>
              </w:rPr>
              <w:lastRenderedPageBreak/>
              <w:t>инженерной инфраструктуры;</w:t>
            </w:r>
          </w:p>
        </w:tc>
      </w:tr>
      <w:tr w:rsidR="005121A1" w:rsidRPr="000C1E50" w:rsidTr="00B361F4">
        <w:trPr>
          <w:trHeight w:val="20"/>
        </w:trPr>
        <w:tc>
          <w:tcPr>
            <w:tcW w:w="1701" w:type="dxa"/>
          </w:tcPr>
          <w:p w:rsidR="005121A1" w:rsidRPr="000C1E50" w:rsidRDefault="005121A1" w:rsidP="00A92A19">
            <w:pPr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0C1E50" w:rsidRDefault="000C1E50" w:rsidP="005121A1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содержание и восстановление зданий центральных тепловых  пунктов;</w:t>
            </w:r>
          </w:p>
          <w:p w:rsidR="005121A1" w:rsidRPr="000C1E50" w:rsidRDefault="005121A1" w:rsidP="005121A1">
            <w:pPr>
              <w:rPr>
                <w:rStyle w:val="FontStyle48"/>
                <w:sz w:val="27"/>
                <w:szCs w:val="27"/>
              </w:rPr>
            </w:pPr>
            <w:r w:rsidRPr="000C1E50">
              <w:rPr>
                <w:rStyle w:val="FontStyle48"/>
                <w:sz w:val="27"/>
                <w:szCs w:val="27"/>
              </w:rPr>
              <w:t>модернизация объектов инженерной инфраструктуры</w:t>
            </w:r>
          </w:p>
        </w:tc>
      </w:tr>
      <w:tr w:rsidR="00072F42" w:rsidRPr="000C1E50" w:rsidTr="00B361F4">
        <w:trPr>
          <w:trHeight w:val="20"/>
        </w:trPr>
        <w:tc>
          <w:tcPr>
            <w:tcW w:w="1701" w:type="dxa"/>
          </w:tcPr>
          <w:p w:rsidR="00072F42" w:rsidRPr="000C1E50" w:rsidRDefault="00072F42" w:rsidP="00A92A19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Показатели  </w:t>
            </w:r>
            <w:r w:rsidR="00A92A19" w:rsidRPr="000C1E50">
              <w:rPr>
                <w:sz w:val="27"/>
                <w:szCs w:val="27"/>
              </w:rPr>
              <w:t>П</w:t>
            </w:r>
            <w:r w:rsidRPr="000C1E50">
              <w:rPr>
                <w:sz w:val="27"/>
                <w:szCs w:val="27"/>
              </w:rPr>
              <w:t>одпрог</w:t>
            </w:r>
            <w:r w:rsidR="00A366E7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797" w:type="dxa"/>
          </w:tcPr>
          <w:p w:rsidR="002F340D" w:rsidRPr="000C1E50" w:rsidRDefault="001E4EF3" w:rsidP="00A92A19">
            <w:pPr>
              <w:tabs>
                <w:tab w:val="left" w:pos="317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2F340D" w:rsidRPr="000C1E50">
              <w:rPr>
                <w:sz w:val="27"/>
                <w:szCs w:val="27"/>
              </w:rPr>
              <w:t xml:space="preserve">ротяженность объектов инженерной инфраструктуры, поставленных на учет в качестве бесхозяйных объектов </w:t>
            </w:r>
            <w:r w:rsidR="005121A1" w:rsidRPr="000C1E50">
              <w:rPr>
                <w:sz w:val="27"/>
                <w:szCs w:val="27"/>
              </w:rPr>
              <w:t xml:space="preserve">                        </w:t>
            </w:r>
            <w:r w:rsidR="002F340D" w:rsidRPr="000C1E50">
              <w:rPr>
                <w:sz w:val="27"/>
                <w:szCs w:val="27"/>
              </w:rPr>
              <w:t>в управлении Федеральной службы государственной регистрации, кадастра и картографии по Алтайскому краю</w:t>
            </w:r>
            <w:r w:rsidR="00624D8D">
              <w:rPr>
                <w:sz w:val="27"/>
                <w:szCs w:val="27"/>
              </w:rPr>
              <w:t>;</w:t>
            </w:r>
          </w:p>
          <w:p w:rsidR="002F340D" w:rsidRPr="000C1E50" w:rsidRDefault="002F340D" w:rsidP="00A92A19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доля бесхозяйных объектов инженерной инфраструктуры, </w:t>
            </w:r>
            <w:r w:rsidR="00923F0D" w:rsidRPr="000C1E50">
              <w:rPr>
                <w:sz w:val="27"/>
                <w:szCs w:val="27"/>
              </w:rPr>
              <w:t xml:space="preserve">                </w:t>
            </w:r>
            <w:r w:rsidRPr="000C1E50">
              <w:rPr>
                <w:sz w:val="27"/>
                <w:szCs w:val="27"/>
              </w:rPr>
              <w:t xml:space="preserve">на которые оформлено право муниципальной собственности, </w:t>
            </w:r>
            <w:r w:rsidR="00923F0D" w:rsidRPr="000C1E50">
              <w:rPr>
                <w:sz w:val="27"/>
                <w:szCs w:val="27"/>
              </w:rPr>
              <w:t xml:space="preserve">       </w:t>
            </w:r>
            <w:r w:rsidRPr="000C1E50">
              <w:rPr>
                <w:sz w:val="27"/>
                <w:szCs w:val="27"/>
              </w:rPr>
              <w:t xml:space="preserve">в общей протяженности </w:t>
            </w:r>
            <w:r w:rsidR="00624D8D">
              <w:rPr>
                <w:sz w:val="27"/>
                <w:szCs w:val="27"/>
              </w:rPr>
              <w:t xml:space="preserve">выявленных </w:t>
            </w:r>
            <w:r w:rsidR="00624D8D" w:rsidRPr="000C1E50">
              <w:rPr>
                <w:sz w:val="27"/>
                <w:szCs w:val="27"/>
              </w:rPr>
              <w:t xml:space="preserve">с начала реализации Подпрограммы </w:t>
            </w:r>
            <w:r w:rsidRPr="000C1E50">
              <w:rPr>
                <w:sz w:val="27"/>
                <w:szCs w:val="27"/>
              </w:rPr>
              <w:t>бесхозяйных объектов;</w:t>
            </w:r>
          </w:p>
          <w:p w:rsidR="00ED5FD9" w:rsidRPr="000C1E50" w:rsidRDefault="00072F42" w:rsidP="00ED5FD9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доля объектов, на которые </w:t>
            </w:r>
            <w:r w:rsidR="00384706" w:rsidRPr="000C1E50">
              <w:rPr>
                <w:sz w:val="27"/>
                <w:szCs w:val="27"/>
              </w:rPr>
              <w:t>оформлено</w:t>
            </w:r>
            <w:r w:rsidRPr="000C1E50">
              <w:rPr>
                <w:sz w:val="27"/>
                <w:szCs w:val="27"/>
              </w:rPr>
              <w:t xml:space="preserve"> право муниципальной собственности</w:t>
            </w:r>
            <w:r w:rsidR="00BB3D79">
              <w:rPr>
                <w:sz w:val="27"/>
                <w:szCs w:val="27"/>
              </w:rPr>
              <w:t xml:space="preserve"> </w:t>
            </w:r>
            <w:r w:rsidRPr="000C1E50">
              <w:rPr>
                <w:sz w:val="27"/>
                <w:szCs w:val="27"/>
              </w:rPr>
              <w:t>в</w:t>
            </w:r>
            <w:r w:rsidR="00BB3D79">
              <w:rPr>
                <w:sz w:val="27"/>
                <w:szCs w:val="27"/>
              </w:rPr>
              <w:t xml:space="preserve"> </w:t>
            </w:r>
            <w:r w:rsidRPr="000C1E50">
              <w:rPr>
                <w:sz w:val="27"/>
                <w:szCs w:val="27"/>
              </w:rPr>
              <w:t>общем количестве</w:t>
            </w:r>
            <w:r w:rsidR="00BB3D79">
              <w:rPr>
                <w:sz w:val="27"/>
                <w:szCs w:val="27"/>
              </w:rPr>
              <w:t xml:space="preserve"> </w:t>
            </w:r>
            <w:r w:rsidRPr="000C1E50">
              <w:rPr>
                <w:sz w:val="27"/>
                <w:szCs w:val="27"/>
              </w:rPr>
              <w:t>объектов</w:t>
            </w:r>
            <w:r w:rsidR="001E02B7" w:rsidRPr="000C1E50">
              <w:rPr>
                <w:sz w:val="27"/>
                <w:szCs w:val="27"/>
              </w:rPr>
              <w:t>,</w:t>
            </w:r>
            <w:r w:rsidR="00BB3D79">
              <w:rPr>
                <w:sz w:val="27"/>
                <w:szCs w:val="27"/>
              </w:rPr>
              <w:t xml:space="preserve"> </w:t>
            </w:r>
            <w:r w:rsidR="001E02B7" w:rsidRPr="000C1E50">
              <w:rPr>
                <w:sz w:val="27"/>
                <w:szCs w:val="27"/>
              </w:rPr>
              <w:t>внесенных</w:t>
            </w:r>
            <w:r w:rsidR="00ED5FD9">
              <w:rPr>
                <w:sz w:val="27"/>
                <w:szCs w:val="27"/>
              </w:rPr>
              <w:t xml:space="preserve"> </w:t>
            </w:r>
            <w:r w:rsidR="00ED5FD9" w:rsidRPr="000C1E50">
              <w:rPr>
                <w:sz w:val="27"/>
                <w:szCs w:val="27"/>
              </w:rPr>
              <w:t>в Реестр объектов муниципальной собственности;</w:t>
            </w:r>
          </w:p>
          <w:p w:rsidR="00ED5FD9" w:rsidRPr="000C1E50" w:rsidRDefault="00ED5FD9" w:rsidP="00624D8D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протяженность отремонтированных линейных объектов инженерной </w:t>
            </w:r>
            <w:r w:rsidR="00624D8D">
              <w:rPr>
                <w:sz w:val="27"/>
                <w:szCs w:val="27"/>
              </w:rPr>
              <w:t>инфраструктуры</w:t>
            </w:r>
          </w:p>
        </w:tc>
      </w:tr>
      <w:tr w:rsidR="00072F42" w:rsidRPr="000C1E50" w:rsidTr="00B361F4">
        <w:trPr>
          <w:trHeight w:val="20"/>
        </w:trPr>
        <w:tc>
          <w:tcPr>
            <w:tcW w:w="1701" w:type="dxa"/>
          </w:tcPr>
          <w:p w:rsidR="0031156F" w:rsidRPr="000C1E50" w:rsidRDefault="00072F42" w:rsidP="00D2602D">
            <w:pPr>
              <w:ind w:right="-108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Сроки и</w:t>
            </w:r>
          </w:p>
          <w:p w:rsidR="00072F42" w:rsidRPr="000C1E50" w:rsidRDefault="00072F42" w:rsidP="00D2602D">
            <w:pPr>
              <w:ind w:right="-108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этапы реализации </w:t>
            </w:r>
            <w:r w:rsidR="00A92A19" w:rsidRPr="000C1E50">
              <w:rPr>
                <w:sz w:val="27"/>
                <w:szCs w:val="27"/>
              </w:rPr>
              <w:t>П</w:t>
            </w:r>
            <w:r w:rsidRPr="000C1E50">
              <w:rPr>
                <w:sz w:val="27"/>
                <w:szCs w:val="27"/>
              </w:rPr>
              <w:t>одпрог</w:t>
            </w:r>
            <w:r w:rsidR="00A366E7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797" w:type="dxa"/>
          </w:tcPr>
          <w:p w:rsidR="00072F42" w:rsidRPr="000C1E50" w:rsidRDefault="00072F42" w:rsidP="00C20169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2015</w:t>
            </w:r>
            <w:r w:rsidR="00F04C0A" w:rsidRPr="000C1E50">
              <w:rPr>
                <w:sz w:val="27"/>
                <w:szCs w:val="27"/>
              </w:rPr>
              <w:t xml:space="preserve"> </w:t>
            </w:r>
            <w:r w:rsidR="00DC1268" w:rsidRPr="000C1E50">
              <w:rPr>
                <w:sz w:val="27"/>
                <w:szCs w:val="27"/>
              </w:rPr>
              <w:t>–</w:t>
            </w:r>
            <w:r w:rsidR="00F04C0A" w:rsidRPr="000C1E50">
              <w:rPr>
                <w:sz w:val="27"/>
                <w:szCs w:val="27"/>
              </w:rPr>
              <w:t xml:space="preserve"> </w:t>
            </w:r>
            <w:r w:rsidRPr="000C1E50">
              <w:rPr>
                <w:sz w:val="27"/>
                <w:szCs w:val="27"/>
              </w:rPr>
              <w:t>20</w:t>
            </w:r>
            <w:r w:rsidR="00C20169" w:rsidRPr="000C1E50">
              <w:rPr>
                <w:sz w:val="27"/>
                <w:szCs w:val="27"/>
              </w:rPr>
              <w:t>23</w:t>
            </w:r>
            <w:r w:rsidRPr="000C1E50">
              <w:rPr>
                <w:sz w:val="27"/>
                <w:szCs w:val="27"/>
              </w:rPr>
              <w:t xml:space="preserve"> годы</w:t>
            </w:r>
          </w:p>
        </w:tc>
      </w:tr>
      <w:tr w:rsidR="00072F42" w:rsidRPr="000C1E50" w:rsidTr="00B361F4">
        <w:trPr>
          <w:trHeight w:val="20"/>
        </w:trPr>
        <w:tc>
          <w:tcPr>
            <w:tcW w:w="1701" w:type="dxa"/>
          </w:tcPr>
          <w:p w:rsidR="00072F42" w:rsidRPr="000C1E50" w:rsidRDefault="00072F42" w:rsidP="00D2602D">
            <w:pPr>
              <w:ind w:right="-108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Объемы финанси</w:t>
            </w:r>
            <w:r w:rsidR="0031156F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 xml:space="preserve">рования </w:t>
            </w:r>
            <w:r w:rsidR="00A92A19" w:rsidRPr="000C1E50">
              <w:rPr>
                <w:sz w:val="27"/>
                <w:szCs w:val="27"/>
              </w:rPr>
              <w:t>П</w:t>
            </w:r>
            <w:r w:rsidRPr="000C1E50">
              <w:rPr>
                <w:sz w:val="27"/>
                <w:szCs w:val="27"/>
              </w:rPr>
              <w:t>одпрог</w:t>
            </w:r>
            <w:r w:rsidR="0031156F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 xml:space="preserve">раммы </w:t>
            </w:r>
          </w:p>
        </w:tc>
        <w:tc>
          <w:tcPr>
            <w:tcW w:w="7797" w:type="dxa"/>
          </w:tcPr>
          <w:p w:rsidR="004165C2" w:rsidRPr="00B216ED" w:rsidRDefault="00D3066C" w:rsidP="00076CF6">
            <w:pPr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>Общий объем финансирования Подпрограммы</w:t>
            </w:r>
            <w:r w:rsidR="004165C2" w:rsidRPr="00B216ED">
              <w:rPr>
                <w:sz w:val="27"/>
                <w:szCs w:val="27"/>
              </w:rPr>
              <w:t xml:space="preserve"> – </w:t>
            </w:r>
            <w:r w:rsidRPr="00B216ED">
              <w:rPr>
                <w:sz w:val="27"/>
                <w:szCs w:val="27"/>
              </w:rPr>
              <w:t>1 </w:t>
            </w:r>
            <w:r w:rsidR="00B216ED" w:rsidRPr="00B216ED">
              <w:rPr>
                <w:sz w:val="27"/>
                <w:szCs w:val="27"/>
              </w:rPr>
              <w:t>2</w:t>
            </w:r>
            <w:r w:rsidR="00786908">
              <w:rPr>
                <w:sz w:val="27"/>
                <w:szCs w:val="27"/>
              </w:rPr>
              <w:t>72</w:t>
            </w:r>
            <w:r w:rsidR="00073826" w:rsidRPr="00B216ED">
              <w:rPr>
                <w:sz w:val="27"/>
                <w:szCs w:val="27"/>
              </w:rPr>
              <w:t> </w:t>
            </w:r>
            <w:r w:rsidR="00786908">
              <w:rPr>
                <w:sz w:val="27"/>
                <w:szCs w:val="27"/>
              </w:rPr>
              <w:t>151</w:t>
            </w:r>
            <w:r w:rsidR="00073826" w:rsidRPr="00B216ED">
              <w:rPr>
                <w:sz w:val="27"/>
                <w:szCs w:val="27"/>
              </w:rPr>
              <w:t>,</w:t>
            </w:r>
            <w:r w:rsidR="00786908">
              <w:rPr>
                <w:sz w:val="27"/>
                <w:szCs w:val="27"/>
              </w:rPr>
              <w:t>7</w:t>
            </w:r>
            <w:r w:rsidRPr="00B216ED">
              <w:rPr>
                <w:sz w:val="27"/>
                <w:szCs w:val="27"/>
              </w:rPr>
              <w:t xml:space="preserve"> тыс.рублей, в том числе </w:t>
            </w:r>
            <w:r w:rsidR="004165C2" w:rsidRPr="00B216ED">
              <w:rPr>
                <w:sz w:val="27"/>
                <w:szCs w:val="27"/>
              </w:rPr>
              <w:t>по годам:</w:t>
            </w:r>
          </w:p>
          <w:p w:rsidR="004165C2" w:rsidRPr="00B216ED" w:rsidRDefault="004165C2" w:rsidP="00076CF6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2015 год – 440 138,0 тыс.рублей; </w:t>
            </w:r>
          </w:p>
          <w:p w:rsidR="004165C2" w:rsidRPr="00846AA5" w:rsidRDefault="004165C2" w:rsidP="00076CF6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>2016 год</w:t>
            </w:r>
            <w:r w:rsidRPr="00846AA5">
              <w:rPr>
                <w:sz w:val="27"/>
                <w:szCs w:val="27"/>
              </w:rPr>
              <w:t xml:space="preserve"> – 484 305,8 тыс.рублей; </w:t>
            </w:r>
          </w:p>
          <w:p w:rsidR="004165C2" w:rsidRPr="00B216ED" w:rsidRDefault="00073826" w:rsidP="00076CF6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846AA5">
              <w:rPr>
                <w:sz w:val="27"/>
                <w:szCs w:val="27"/>
              </w:rPr>
              <w:t>2017 год – 46</w:t>
            </w:r>
            <w:r w:rsidR="004165C2" w:rsidRPr="00846AA5">
              <w:rPr>
                <w:sz w:val="27"/>
                <w:szCs w:val="27"/>
              </w:rPr>
              <w:t> </w:t>
            </w:r>
            <w:r w:rsidRPr="00846AA5">
              <w:rPr>
                <w:sz w:val="27"/>
                <w:szCs w:val="27"/>
              </w:rPr>
              <w:t>302</w:t>
            </w:r>
            <w:r w:rsidR="004165C2" w:rsidRPr="00846AA5">
              <w:rPr>
                <w:sz w:val="27"/>
                <w:szCs w:val="27"/>
              </w:rPr>
              <w:t>,</w:t>
            </w:r>
            <w:r w:rsidRPr="00846AA5">
              <w:rPr>
                <w:sz w:val="27"/>
                <w:szCs w:val="27"/>
              </w:rPr>
              <w:t>8</w:t>
            </w:r>
            <w:r w:rsidR="004165C2" w:rsidRPr="00846AA5">
              <w:rPr>
                <w:sz w:val="27"/>
                <w:szCs w:val="27"/>
              </w:rPr>
              <w:t xml:space="preserve"> тыс.</w:t>
            </w:r>
            <w:r w:rsidR="004165C2" w:rsidRPr="00B216ED">
              <w:rPr>
                <w:sz w:val="27"/>
                <w:szCs w:val="27"/>
              </w:rPr>
              <w:t xml:space="preserve">рублей; </w:t>
            </w:r>
          </w:p>
          <w:p w:rsidR="004165C2" w:rsidRPr="00B216ED" w:rsidRDefault="004165C2" w:rsidP="00076CF6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2018 год </w:t>
            </w:r>
            <w:r w:rsidRPr="00B216ED">
              <w:rPr>
                <w:rFonts w:cs="Calibri"/>
                <w:sz w:val="27"/>
                <w:szCs w:val="27"/>
              </w:rPr>
              <w:t>–</w:t>
            </w:r>
            <w:r w:rsidRPr="00B216ED">
              <w:rPr>
                <w:sz w:val="27"/>
                <w:szCs w:val="27"/>
              </w:rPr>
              <w:t xml:space="preserve"> </w:t>
            </w:r>
            <w:r w:rsidR="006439FB" w:rsidRPr="00B216ED">
              <w:rPr>
                <w:sz w:val="27"/>
                <w:szCs w:val="27"/>
              </w:rPr>
              <w:t>4</w:t>
            </w:r>
            <w:r w:rsidR="00863D31">
              <w:rPr>
                <w:sz w:val="27"/>
                <w:szCs w:val="27"/>
              </w:rPr>
              <w:t>5</w:t>
            </w:r>
            <w:r w:rsidR="006439FB" w:rsidRPr="00B216ED">
              <w:rPr>
                <w:sz w:val="27"/>
                <w:szCs w:val="27"/>
              </w:rPr>
              <w:t> </w:t>
            </w:r>
            <w:r w:rsidR="00863D31">
              <w:rPr>
                <w:sz w:val="27"/>
                <w:szCs w:val="27"/>
              </w:rPr>
              <w:t>908</w:t>
            </w:r>
            <w:r w:rsidR="006439FB" w:rsidRPr="00B216ED">
              <w:rPr>
                <w:sz w:val="27"/>
                <w:szCs w:val="27"/>
              </w:rPr>
              <w:t>,</w:t>
            </w:r>
            <w:r w:rsidR="00863D31">
              <w:rPr>
                <w:sz w:val="27"/>
                <w:szCs w:val="27"/>
              </w:rPr>
              <w:t>6</w:t>
            </w:r>
            <w:r w:rsidR="006439FB" w:rsidRPr="00B216ED">
              <w:rPr>
                <w:sz w:val="27"/>
                <w:szCs w:val="27"/>
              </w:rPr>
              <w:t xml:space="preserve"> </w:t>
            </w:r>
            <w:r w:rsidRPr="00B216ED">
              <w:rPr>
                <w:sz w:val="27"/>
                <w:szCs w:val="27"/>
              </w:rPr>
              <w:t xml:space="preserve">тыс.рублей; </w:t>
            </w:r>
          </w:p>
          <w:p w:rsidR="004165C2" w:rsidRPr="00B216ED" w:rsidRDefault="004165C2" w:rsidP="00076CF6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2019 год – </w:t>
            </w:r>
            <w:r w:rsidR="00863D31">
              <w:rPr>
                <w:sz w:val="27"/>
                <w:szCs w:val="27"/>
              </w:rPr>
              <w:t>53</w:t>
            </w:r>
            <w:r w:rsidR="003E7CD8" w:rsidRPr="00B216ED">
              <w:rPr>
                <w:sz w:val="27"/>
                <w:szCs w:val="27"/>
              </w:rPr>
              <w:t> </w:t>
            </w:r>
            <w:r w:rsidR="00863D31">
              <w:rPr>
                <w:sz w:val="27"/>
                <w:szCs w:val="27"/>
              </w:rPr>
              <w:t>776</w:t>
            </w:r>
            <w:r w:rsidR="003E7CD8" w:rsidRPr="00B216ED">
              <w:rPr>
                <w:sz w:val="27"/>
                <w:szCs w:val="27"/>
              </w:rPr>
              <w:t>,</w:t>
            </w:r>
            <w:r w:rsidR="00863D31">
              <w:rPr>
                <w:sz w:val="27"/>
                <w:szCs w:val="27"/>
              </w:rPr>
              <w:t>5</w:t>
            </w:r>
            <w:r w:rsidR="006439FB" w:rsidRPr="00B216ED">
              <w:rPr>
                <w:sz w:val="27"/>
                <w:szCs w:val="27"/>
              </w:rPr>
              <w:t xml:space="preserve"> </w:t>
            </w:r>
            <w:r w:rsidRPr="00B216ED">
              <w:rPr>
                <w:sz w:val="27"/>
                <w:szCs w:val="27"/>
              </w:rPr>
              <w:t>тыс.рублей;</w:t>
            </w:r>
          </w:p>
          <w:p w:rsidR="00786908" w:rsidRPr="00B216ED" w:rsidRDefault="00786908" w:rsidP="00786908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2020 год – </w:t>
            </w:r>
            <w:r>
              <w:rPr>
                <w:sz w:val="27"/>
                <w:szCs w:val="27"/>
              </w:rPr>
              <w:t>50</w:t>
            </w:r>
            <w:r w:rsidRPr="00B216ED">
              <w:rPr>
                <w:sz w:val="27"/>
                <w:szCs w:val="27"/>
              </w:rPr>
              <w:t> 430,0 тыс.рублей;</w:t>
            </w:r>
          </w:p>
          <w:p w:rsidR="00786908" w:rsidRPr="00B216ED" w:rsidRDefault="00786908" w:rsidP="00786908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50</w:t>
            </w:r>
            <w:r w:rsidRPr="00B216ED">
              <w:rPr>
                <w:sz w:val="27"/>
                <w:szCs w:val="27"/>
              </w:rPr>
              <w:t> 430,0 тыс.рублей;</w:t>
            </w:r>
          </w:p>
          <w:p w:rsidR="00786908" w:rsidRPr="00B216ED" w:rsidRDefault="00786908" w:rsidP="00786908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2022 год – </w:t>
            </w:r>
            <w:r>
              <w:rPr>
                <w:sz w:val="27"/>
                <w:szCs w:val="27"/>
              </w:rPr>
              <w:t>50</w:t>
            </w:r>
            <w:r w:rsidRPr="00B216ED">
              <w:rPr>
                <w:sz w:val="27"/>
                <w:szCs w:val="27"/>
              </w:rPr>
              <w:t> 430,0 тыс.рублей;</w:t>
            </w:r>
          </w:p>
          <w:p w:rsidR="00786908" w:rsidRPr="00B216ED" w:rsidRDefault="00786908" w:rsidP="00786908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2023 год – </w:t>
            </w:r>
            <w:r>
              <w:rPr>
                <w:sz w:val="27"/>
                <w:szCs w:val="27"/>
              </w:rPr>
              <w:t>50</w:t>
            </w:r>
            <w:r w:rsidRPr="00B216ED">
              <w:rPr>
                <w:sz w:val="27"/>
                <w:szCs w:val="27"/>
              </w:rPr>
              <w:t> 430,0 тыс.рублей;</w:t>
            </w:r>
          </w:p>
          <w:p w:rsidR="00D3066C" w:rsidRPr="00846AA5" w:rsidRDefault="00D3066C" w:rsidP="00D3066C">
            <w:pPr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за счет бюджета города – </w:t>
            </w:r>
            <w:r w:rsidR="00B216ED" w:rsidRPr="00B216ED">
              <w:rPr>
                <w:rStyle w:val="FontStyle68"/>
                <w:b w:val="0"/>
                <w:sz w:val="27"/>
                <w:szCs w:val="27"/>
              </w:rPr>
              <w:t>8</w:t>
            </w:r>
            <w:r w:rsidR="00786908">
              <w:rPr>
                <w:rStyle w:val="FontStyle68"/>
                <w:b w:val="0"/>
                <w:sz w:val="27"/>
                <w:szCs w:val="27"/>
              </w:rPr>
              <w:t>85</w:t>
            </w:r>
            <w:r w:rsidR="003E7CD8" w:rsidRPr="00B216ED">
              <w:rPr>
                <w:rStyle w:val="FontStyle68"/>
                <w:b w:val="0"/>
                <w:sz w:val="27"/>
                <w:szCs w:val="27"/>
              </w:rPr>
              <w:t> </w:t>
            </w:r>
            <w:r w:rsidR="00786908">
              <w:rPr>
                <w:rStyle w:val="FontStyle68"/>
                <w:b w:val="0"/>
                <w:sz w:val="27"/>
                <w:szCs w:val="27"/>
              </w:rPr>
              <w:t>309</w:t>
            </w:r>
            <w:r w:rsidR="003E7CD8" w:rsidRPr="00B216ED">
              <w:rPr>
                <w:rStyle w:val="FontStyle68"/>
                <w:b w:val="0"/>
                <w:sz w:val="27"/>
                <w:szCs w:val="27"/>
              </w:rPr>
              <w:t>,</w:t>
            </w:r>
            <w:r w:rsidR="00786908">
              <w:rPr>
                <w:rStyle w:val="FontStyle68"/>
                <w:b w:val="0"/>
                <w:sz w:val="27"/>
                <w:szCs w:val="27"/>
              </w:rPr>
              <w:t>0</w:t>
            </w:r>
            <w:r w:rsidRPr="00B216ED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B216ED">
              <w:rPr>
                <w:sz w:val="27"/>
                <w:szCs w:val="27"/>
              </w:rPr>
              <w:t xml:space="preserve">тыс.рублей, </w:t>
            </w:r>
            <w:r w:rsidR="004165C2" w:rsidRPr="00B216ED">
              <w:rPr>
                <w:sz w:val="27"/>
                <w:szCs w:val="27"/>
              </w:rPr>
              <w:t>в том числе       по годам:</w:t>
            </w:r>
          </w:p>
          <w:p w:rsidR="00D3066C" w:rsidRPr="00846AA5" w:rsidRDefault="00D3066C" w:rsidP="00D3066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846AA5">
              <w:rPr>
                <w:sz w:val="27"/>
                <w:szCs w:val="27"/>
              </w:rPr>
              <w:t xml:space="preserve">2015 год – </w:t>
            </w:r>
            <w:r w:rsidRPr="00846AA5">
              <w:rPr>
                <w:rStyle w:val="FontStyle48"/>
                <w:sz w:val="27"/>
                <w:szCs w:val="27"/>
              </w:rPr>
              <w:t xml:space="preserve">251 233,3 </w:t>
            </w:r>
            <w:r w:rsidRPr="00846AA5">
              <w:rPr>
                <w:sz w:val="27"/>
                <w:szCs w:val="27"/>
              </w:rPr>
              <w:t xml:space="preserve">тыс.рублей; </w:t>
            </w:r>
          </w:p>
          <w:p w:rsidR="00D3066C" w:rsidRPr="00846AA5" w:rsidRDefault="00D3066C" w:rsidP="00D3066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846AA5">
              <w:rPr>
                <w:sz w:val="27"/>
                <w:szCs w:val="27"/>
              </w:rPr>
              <w:t>2016 год – 2</w:t>
            </w:r>
            <w:r w:rsidR="005B60D2" w:rsidRPr="00846AA5">
              <w:rPr>
                <w:sz w:val="27"/>
                <w:szCs w:val="27"/>
              </w:rPr>
              <w:t>86</w:t>
            </w:r>
            <w:r w:rsidRPr="00846AA5">
              <w:rPr>
                <w:sz w:val="27"/>
                <w:szCs w:val="27"/>
              </w:rPr>
              <w:t> </w:t>
            </w:r>
            <w:r w:rsidR="005B60D2" w:rsidRPr="00846AA5">
              <w:rPr>
                <w:sz w:val="27"/>
                <w:szCs w:val="27"/>
              </w:rPr>
              <w:t>3</w:t>
            </w:r>
            <w:r w:rsidR="001D6101" w:rsidRPr="00846AA5">
              <w:rPr>
                <w:sz w:val="27"/>
                <w:szCs w:val="27"/>
              </w:rPr>
              <w:t>67</w:t>
            </w:r>
            <w:r w:rsidRPr="00846AA5">
              <w:rPr>
                <w:sz w:val="27"/>
                <w:szCs w:val="27"/>
              </w:rPr>
              <w:t>,</w:t>
            </w:r>
            <w:r w:rsidR="005B60D2" w:rsidRPr="00846AA5">
              <w:rPr>
                <w:sz w:val="27"/>
                <w:szCs w:val="27"/>
              </w:rPr>
              <w:t>8</w:t>
            </w:r>
            <w:r w:rsidRPr="00846AA5">
              <w:rPr>
                <w:sz w:val="27"/>
                <w:szCs w:val="27"/>
              </w:rPr>
              <w:t xml:space="preserve"> тыс.рублей; </w:t>
            </w:r>
          </w:p>
          <w:p w:rsidR="00C20169" w:rsidRPr="00846AA5" w:rsidRDefault="00D3066C" w:rsidP="005121A1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846AA5">
              <w:rPr>
                <w:sz w:val="27"/>
                <w:szCs w:val="27"/>
              </w:rPr>
              <w:t>2017 год –</w:t>
            </w:r>
            <w:r w:rsidR="00C20169" w:rsidRPr="00846AA5">
              <w:rPr>
                <w:sz w:val="27"/>
                <w:szCs w:val="27"/>
              </w:rPr>
              <w:t xml:space="preserve"> </w:t>
            </w:r>
            <w:r w:rsidR="00073826" w:rsidRPr="00846AA5">
              <w:rPr>
                <w:sz w:val="27"/>
                <w:szCs w:val="27"/>
              </w:rPr>
              <w:t xml:space="preserve">46 302,8 </w:t>
            </w:r>
            <w:r w:rsidRPr="00846AA5">
              <w:rPr>
                <w:sz w:val="27"/>
                <w:szCs w:val="27"/>
              </w:rPr>
              <w:t xml:space="preserve">тыс.рублей; </w:t>
            </w:r>
          </w:p>
          <w:p w:rsidR="00467D43" w:rsidRPr="00846AA5" w:rsidRDefault="00467D43" w:rsidP="00467D43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846AA5">
              <w:rPr>
                <w:sz w:val="27"/>
                <w:szCs w:val="27"/>
              </w:rPr>
              <w:t xml:space="preserve">2018 год </w:t>
            </w:r>
            <w:r w:rsidRPr="00846AA5">
              <w:rPr>
                <w:rFonts w:cs="Calibri"/>
                <w:sz w:val="27"/>
                <w:szCs w:val="27"/>
              </w:rPr>
              <w:t>–</w:t>
            </w:r>
            <w:r w:rsidRPr="00846AA5">
              <w:rPr>
                <w:sz w:val="27"/>
                <w:szCs w:val="27"/>
              </w:rPr>
              <w:t xml:space="preserve"> </w:t>
            </w:r>
            <w:r w:rsidR="00786908" w:rsidRPr="00B216ED">
              <w:rPr>
                <w:sz w:val="27"/>
                <w:szCs w:val="27"/>
              </w:rPr>
              <w:t>4</w:t>
            </w:r>
            <w:r w:rsidR="00786908">
              <w:rPr>
                <w:sz w:val="27"/>
                <w:szCs w:val="27"/>
              </w:rPr>
              <w:t>5</w:t>
            </w:r>
            <w:r w:rsidR="00786908" w:rsidRPr="00B216ED">
              <w:rPr>
                <w:sz w:val="27"/>
                <w:szCs w:val="27"/>
              </w:rPr>
              <w:t> </w:t>
            </w:r>
            <w:r w:rsidR="00786908">
              <w:rPr>
                <w:sz w:val="27"/>
                <w:szCs w:val="27"/>
              </w:rPr>
              <w:t>908</w:t>
            </w:r>
            <w:r w:rsidR="00786908" w:rsidRPr="00B216ED">
              <w:rPr>
                <w:sz w:val="27"/>
                <w:szCs w:val="27"/>
              </w:rPr>
              <w:t>,</w:t>
            </w:r>
            <w:r w:rsidR="00786908">
              <w:rPr>
                <w:sz w:val="27"/>
                <w:szCs w:val="27"/>
              </w:rPr>
              <w:t>6</w:t>
            </w:r>
            <w:r w:rsidR="00786908" w:rsidRPr="00B216ED">
              <w:rPr>
                <w:sz w:val="27"/>
                <w:szCs w:val="27"/>
              </w:rPr>
              <w:t xml:space="preserve"> </w:t>
            </w:r>
            <w:r w:rsidRPr="00846AA5">
              <w:rPr>
                <w:sz w:val="27"/>
                <w:szCs w:val="27"/>
              </w:rPr>
              <w:t xml:space="preserve">тыс.рублей; </w:t>
            </w:r>
          </w:p>
          <w:p w:rsidR="00B216ED" w:rsidRPr="00B216ED" w:rsidRDefault="00B216ED" w:rsidP="00B216ED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2019 год – </w:t>
            </w:r>
            <w:r w:rsidR="00786908">
              <w:rPr>
                <w:sz w:val="27"/>
                <w:szCs w:val="27"/>
              </w:rPr>
              <w:t>53 776,5</w:t>
            </w:r>
            <w:r w:rsidRPr="00B216ED">
              <w:rPr>
                <w:sz w:val="27"/>
                <w:szCs w:val="27"/>
              </w:rPr>
              <w:t xml:space="preserve"> тыс.рублей;</w:t>
            </w:r>
          </w:p>
          <w:p w:rsidR="00B216ED" w:rsidRPr="00B216ED" w:rsidRDefault="00B216ED" w:rsidP="00B216ED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2020 год – </w:t>
            </w:r>
            <w:r w:rsidR="00786908">
              <w:rPr>
                <w:sz w:val="27"/>
                <w:szCs w:val="27"/>
              </w:rPr>
              <w:t>50</w:t>
            </w:r>
            <w:r w:rsidRPr="00B216ED">
              <w:rPr>
                <w:sz w:val="27"/>
                <w:szCs w:val="27"/>
              </w:rPr>
              <w:t> 430,0 тыс.рублей;</w:t>
            </w:r>
          </w:p>
          <w:p w:rsidR="00B216ED" w:rsidRPr="00B216ED" w:rsidRDefault="00B216ED" w:rsidP="00B216ED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2021 год – </w:t>
            </w:r>
            <w:r w:rsidR="00786908">
              <w:rPr>
                <w:sz w:val="27"/>
                <w:szCs w:val="27"/>
              </w:rPr>
              <w:t>50</w:t>
            </w:r>
            <w:r w:rsidRPr="00B216ED">
              <w:rPr>
                <w:sz w:val="27"/>
                <w:szCs w:val="27"/>
              </w:rPr>
              <w:t> 430,0 тыс.рублей;</w:t>
            </w:r>
          </w:p>
          <w:p w:rsidR="00B216ED" w:rsidRPr="00B216ED" w:rsidRDefault="00B216ED" w:rsidP="00B216ED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2022 год – </w:t>
            </w:r>
            <w:r w:rsidR="00786908">
              <w:rPr>
                <w:sz w:val="27"/>
                <w:szCs w:val="27"/>
              </w:rPr>
              <w:t>50</w:t>
            </w:r>
            <w:r w:rsidRPr="00B216ED">
              <w:rPr>
                <w:sz w:val="27"/>
                <w:szCs w:val="27"/>
              </w:rPr>
              <w:t> 430,0 тыс.рублей;</w:t>
            </w:r>
          </w:p>
          <w:p w:rsidR="00B216ED" w:rsidRPr="00B216ED" w:rsidRDefault="00B216ED" w:rsidP="00B216ED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B216ED">
              <w:rPr>
                <w:sz w:val="27"/>
                <w:szCs w:val="27"/>
              </w:rPr>
              <w:t xml:space="preserve">2023 год – </w:t>
            </w:r>
            <w:r w:rsidR="00786908">
              <w:rPr>
                <w:sz w:val="27"/>
                <w:szCs w:val="27"/>
              </w:rPr>
              <w:t>50</w:t>
            </w:r>
            <w:r w:rsidRPr="00B216ED">
              <w:rPr>
                <w:sz w:val="27"/>
                <w:szCs w:val="27"/>
              </w:rPr>
              <w:t> 430,0 тыс.рублей;</w:t>
            </w:r>
          </w:p>
          <w:p w:rsidR="003A734D" w:rsidRDefault="001E4EF3" w:rsidP="00ED5FD9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846AA5">
              <w:rPr>
                <w:sz w:val="27"/>
                <w:szCs w:val="27"/>
              </w:rPr>
              <w:t xml:space="preserve">за счет </w:t>
            </w:r>
            <w:r w:rsidR="00D8140C" w:rsidRPr="00846AA5">
              <w:rPr>
                <w:sz w:val="27"/>
                <w:szCs w:val="27"/>
              </w:rPr>
              <w:t>в</w:t>
            </w:r>
            <w:r w:rsidRPr="00846AA5">
              <w:rPr>
                <w:sz w:val="27"/>
                <w:szCs w:val="27"/>
              </w:rPr>
              <w:t xml:space="preserve">небюджетных источников – </w:t>
            </w:r>
            <w:r w:rsidRPr="00846AA5">
              <w:rPr>
                <w:rStyle w:val="FontStyle75"/>
                <w:sz w:val="27"/>
                <w:szCs w:val="27"/>
              </w:rPr>
              <w:t>386 842,7</w:t>
            </w:r>
            <w:r w:rsidRPr="00846AA5">
              <w:rPr>
                <w:sz w:val="27"/>
                <w:szCs w:val="27"/>
              </w:rPr>
              <w:t> тыс.рублей</w:t>
            </w:r>
            <w:r w:rsidR="00D8140C" w:rsidRPr="00846AA5">
              <w:rPr>
                <w:sz w:val="27"/>
                <w:szCs w:val="27"/>
              </w:rPr>
              <w:t>,                       в том числе по годам:</w:t>
            </w:r>
          </w:p>
          <w:p w:rsidR="00D10E7B" w:rsidRDefault="00BC6C10" w:rsidP="00D10E7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6AA5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Pr="00846AA5">
              <w:rPr>
                <w:rStyle w:val="FontStyle75"/>
                <w:sz w:val="27"/>
                <w:szCs w:val="27"/>
              </w:rPr>
              <w:t xml:space="preserve">188 904,7 </w:t>
            </w:r>
            <w:r w:rsidRPr="00846AA5">
              <w:rPr>
                <w:rFonts w:ascii="Times New Roman" w:hAnsi="Times New Roman"/>
                <w:sz w:val="27"/>
                <w:szCs w:val="27"/>
              </w:rPr>
              <w:t>тыс.рублей;</w:t>
            </w:r>
            <w:r w:rsidR="00D10E7B" w:rsidRPr="00846AA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C6C10" w:rsidRPr="000C1E50" w:rsidRDefault="00D10E7B" w:rsidP="00D10E7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7"/>
                <w:szCs w:val="27"/>
              </w:rPr>
            </w:pPr>
            <w:r w:rsidRPr="00846AA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2016 год – </w:t>
            </w:r>
            <w:r w:rsidRPr="00846AA5">
              <w:rPr>
                <w:rStyle w:val="FontStyle77"/>
                <w:sz w:val="27"/>
                <w:szCs w:val="27"/>
              </w:rPr>
              <w:t xml:space="preserve">197 938,0 </w:t>
            </w:r>
            <w:r w:rsidRPr="00846AA5">
              <w:rPr>
                <w:rFonts w:ascii="Times New Roman" w:hAnsi="Times New Roman"/>
                <w:sz w:val="27"/>
                <w:szCs w:val="27"/>
              </w:rPr>
              <w:t>тыс.рублей;</w:t>
            </w:r>
          </w:p>
        </w:tc>
      </w:tr>
      <w:tr w:rsidR="00ED5FD9" w:rsidRPr="000C1E50" w:rsidTr="00B361F4">
        <w:trPr>
          <w:trHeight w:val="20"/>
        </w:trPr>
        <w:tc>
          <w:tcPr>
            <w:tcW w:w="1701" w:type="dxa"/>
          </w:tcPr>
          <w:p w:rsidR="00ED5FD9" w:rsidRPr="000C1E50" w:rsidRDefault="00ED5FD9" w:rsidP="00D2602D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ED5FD9" w:rsidRPr="001E4EF3" w:rsidRDefault="00ED5FD9" w:rsidP="00ED5FD9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6AA5">
              <w:rPr>
                <w:rFonts w:ascii="Times New Roman" w:hAnsi="Times New Roman"/>
                <w:sz w:val="27"/>
                <w:szCs w:val="27"/>
              </w:rPr>
              <w:t>2017 год – 0,0 тыс.рублей;</w:t>
            </w:r>
          </w:p>
          <w:p w:rsidR="00ED5FD9" w:rsidRPr="001E4EF3" w:rsidRDefault="00ED5FD9" w:rsidP="00ED5FD9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4EF3">
              <w:rPr>
                <w:rFonts w:ascii="Times New Roman" w:hAnsi="Times New Roman"/>
                <w:sz w:val="27"/>
                <w:szCs w:val="27"/>
              </w:rPr>
              <w:t>2018 год – 0,0 тыс.рублей;</w:t>
            </w:r>
          </w:p>
          <w:p w:rsidR="00ED5FD9" w:rsidRPr="001E4EF3" w:rsidRDefault="00ED5FD9" w:rsidP="00ED5FD9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1E4EF3">
              <w:rPr>
                <w:sz w:val="27"/>
                <w:szCs w:val="27"/>
              </w:rPr>
              <w:t>2019 год – 0,0 тыс.рублей;</w:t>
            </w:r>
          </w:p>
          <w:p w:rsidR="00ED5FD9" w:rsidRPr="000C1E50" w:rsidRDefault="00ED5FD9" w:rsidP="00ED5FD9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2020 год – 0,0 тыс.рублей;</w:t>
            </w:r>
          </w:p>
          <w:p w:rsidR="00ED5FD9" w:rsidRPr="000C1E50" w:rsidRDefault="00ED5FD9" w:rsidP="00ED5FD9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2021 год – 0,0 тыс.рублей;</w:t>
            </w:r>
          </w:p>
          <w:p w:rsidR="00ED5FD9" w:rsidRPr="000C1E50" w:rsidRDefault="00ED5FD9" w:rsidP="00ED5FD9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2022 год – 0,0 тыс.рублей;</w:t>
            </w:r>
          </w:p>
          <w:p w:rsidR="00ED5FD9" w:rsidRPr="000C1E50" w:rsidRDefault="00ED5FD9" w:rsidP="00ED5FD9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1E50">
              <w:rPr>
                <w:rFonts w:ascii="Times New Roman" w:hAnsi="Times New Roman"/>
                <w:sz w:val="27"/>
                <w:szCs w:val="27"/>
              </w:rPr>
              <w:t>2023 год – 0,0 тыс.рублей.</w:t>
            </w:r>
          </w:p>
          <w:p w:rsidR="00786908" w:rsidRDefault="00ED5FD9" w:rsidP="00786908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Объемы финансирования подлежат ежегодному уточнению                         в соответствии с решением о бюджете города на очередной ф</w:t>
            </w:r>
            <w:r>
              <w:rPr>
                <w:sz w:val="27"/>
                <w:szCs w:val="27"/>
              </w:rPr>
              <w:t>инансовый год и плановый период</w:t>
            </w:r>
            <w:r w:rsidR="00786908">
              <w:rPr>
                <w:sz w:val="27"/>
                <w:szCs w:val="27"/>
              </w:rPr>
              <w:t>.</w:t>
            </w:r>
            <w:r w:rsidR="00786908" w:rsidRPr="000C1E50">
              <w:rPr>
                <w:sz w:val="27"/>
                <w:szCs w:val="27"/>
              </w:rPr>
              <w:t xml:space="preserve"> </w:t>
            </w:r>
          </w:p>
          <w:p w:rsidR="00ED5FD9" w:rsidRPr="00B216ED" w:rsidRDefault="00786908" w:rsidP="00786908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072F42" w:rsidRPr="000C1E50" w:rsidTr="00B361F4">
        <w:trPr>
          <w:trHeight w:val="20"/>
        </w:trPr>
        <w:tc>
          <w:tcPr>
            <w:tcW w:w="1701" w:type="dxa"/>
          </w:tcPr>
          <w:p w:rsidR="00072F42" w:rsidRPr="000C1E50" w:rsidRDefault="00072F42" w:rsidP="00D2602D">
            <w:pPr>
              <w:ind w:right="-108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Ожидаемые результаты реализации </w:t>
            </w:r>
            <w:r w:rsidR="00A92A19" w:rsidRPr="000C1E50">
              <w:rPr>
                <w:sz w:val="27"/>
                <w:szCs w:val="27"/>
              </w:rPr>
              <w:t>П</w:t>
            </w:r>
            <w:r w:rsidRPr="000C1E50">
              <w:rPr>
                <w:sz w:val="27"/>
                <w:szCs w:val="27"/>
              </w:rPr>
              <w:t>одпрог</w:t>
            </w:r>
            <w:r w:rsidR="0031156F" w:rsidRPr="000C1E50">
              <w:rPr>
                <w:sz w:val="27"/>
                <w:szCs w:val="27"/>
              </w:rPr>
              <w:t>-</w:t>
            </w:r>
            <w:r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797" w:type="dxa"/>
          </w:tcPr>
          <w:p w:rsidR="00384706" w:rsidRPr="000C1E50" w:rsidRDefault="00384706" w:rsidP="00A92A19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Реализация Подпрограммы позволит:</w:t>
            </w:r>
          </w:p>
          <w:p w:rsidR="002F340D" w:rsidRPr="009A4079" w:rsidRDefault="002F340D" w:rsidP="00A92A19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поставить на учет в качестве бесхозяйных объектов </w:t>
            </w:r>
            <w:r w:rsidR="000C1E50">
              <w:rPr>
                <w:sz w:val="27"/>
                <w:szCs w:val="27"/>
              </w:rPr>
              <w:t xml:space="preserve">                        </w:t>
            </w:r>
            <w:r w:rsidRPr="000C1E50">
              <w:rPr>
                <w:sz w:val="27"/>
                <w:szCs w:val="27"/>
              </w:rPr>
              <w:t xml:space="preserve">в </w:t>
            </w:r>
            <w:r w:rsidRPr="00867EA4">
              <w:rPr>
                <w:sz w:val="27"/>
                <w:szCs w:val="27"/>
              </w:rPr>
              <w:t xml:space="preserve">управлении Федеральной службы государственной </w:t>
            </w:r>
            <w:r w:rsidRPr="003A734D">
              <w:rPr>
                <w:sz w:val="27"/>
                <w:szCs w:val="27"/>
              </w:rPr>
              <w:t xml:space="preserve">регистрации, </w:t>
            </w:r>
            <w:r w:rsidRPr="009A4079">
              <w:rPr>
                <w:sz w:val="27"/>
                <w:szCs w:val="27"/>
              </w:rPr>
              <w:t>кадастра и карт</w:t>
            </w:r>
            <w:r w:rsidR="00C20169" w:rsidRPr="009A4079">
              <w:rPr>
                <w:sz w:val="27"/>
                <w:szCs w:val="27"/>
              </w:rPr>
              <w:t>ографии по Алтайскому краю</w:t>
            </w:r>
            <w:r w:rsidR="000C1E50" w:rsidRPr="009A4079">
              <w:rPr>
                <w:sz w:val="27"/>
                <w:szCs w:val="27"/>
              </w:rPr>
              <w:t xml:space="preserve">                      </w:t>
            </w:r>
            <w:r w:rsidR="00C20169" w:rsidRPr="009A4079">
              <w:rPr>
                <w:sz w:val="27"/>
                <w:szCs w:val="27"/>
              </w:rPr>
              <w:t xml:space="preserve"> 5</w:t>
            </w:r>
            <w:r w:rsidR="00624D8D">
              <w:rPr>
                <w:sz w:val="27"/>
                <w:szCs w:val="27"/>
              </w:rPr>
              <w:t>5</w:t>
            </w:r>
            <w:r w:rsidR="00C0449C">
              <w:rPr>
                <w:sz w:val="27"/>
                <w:szCs w:val="27"/>
              </w:rPr>
              <w:t>1</w:t>
            </w:r>
            <w:r w:rsidR="009A4079" w:rsidRPr="009A4079">
              <w:rPr>
                <w:sz w:val="27"/>
                <w:szCs w:val="27"/>
              </w:rPr>
              <w:t>,</w:t>
            </w:r>
            <w:r w:rsidR="00C0449C">
              <w:rPr>
                <w:sz w:val="27"/>
                <w:szCs w:val="27"/>
              </w:rPr>
              <w:t>7</w:t>
            </w:r>
            <w:r w:rsidRPr="009A4079">
              <w:rPr>
                <w:sz w:val="27"/>
                <w:szCs w:val="27"/>
              </w:rPr>
              <w:t xml:space="preserve"> км объектов инженерной инфраструктуры;</w:t>
            </w:r>
          </w:p>
          <w:p w:rsidR="002F340D" w:rsidRPr="003A734D" w:rsidRDefault="002F340D" w:rsidP="00A92A19">
            <w:pPr>
              <w:ind w:left="34"/>
              <w:rPr>
                <w:sz w:val="27"/>
                <w:szCs w:val="27"/>
              </w:rPr>
            </w:pPr>
            <w:r w:rsidRPr="009A4079">
              <w:rPr>
                <w:sz w:val="27"/>
                <w:szCs w:val="27"/>
              </w:rPr>
              <w:t>увеличить долю бесхозяйных объектов инженерной инфраструктуры, на</w:t>
            </w:r>
            <w:r w:rsidRPr="003A734D">
              <w:rPr>
                <w:sz w:val="27"/>
                <w:szCs w:val="27"/>
              </w:rPr>
              <w:t xml:space="preserve"> которые оформлено право муниципальной собственности, в общей протяженности </w:t>
            </w:r>
            <w:r w:rsidR="00624D8D" w:rsidRPr="0035405F">
              <w:rPr>
                <w:sz w:val="27"/>
                <w:szCs w:val="27"/>
              </w:rPr>
              <w:t>выявленных с начала реализации Подпрограммы бесхозяйных объектов</w:t>
            </w:r>
            <w:r w:rsidR="00624D8D" w:rsidRPr="003A734D">
              <w:rPr>
                <w:sz w:val="27"/>
                <w:szCs w:val="27"/>
              </w:rPr>
              <w:t xml:space="preserve"> </w:t>
            </w:r>
            <w:r w:rsidRPr="003A734D">
              <w:rPr>
                <w:sz w:val="27"/>
                <w:szCs w:val="27"/>
              </w:rPr>
              <w:t xml:space="preserve">до </w:t>
            </w:r>
            <w:r w:rsidR="00624D8D">
              <w:rPr>
                <w:sz w:val="27"/>
                <w:szCs w:val="27"/>
              </w:rPr>
              <w:t>68,8</w:t>
            </w:r>
            <w:r w:rsidRPr="003A734D">
              <w:rPr>
                <w:sz w:val="27"/>
                <w:szCs w:val="27"/>
              </w:rPr>
              <w:t>%;</w:t>
            </w:r>
          </w:p>
          <w:p w:rsidR="00072F42" w:rsidRPr="000C1E50" w:rsidRDefault="00072F42" w:rsidP="00A92A19">
            <w:pPr>
              <w:ind w:left="34"/>
              <w:rPr>
                <w:sz w:val="27"/>
                <w:szCs w:val="27"/>
              </w:rPr>
            </w:pPr>
            <w:r w:rsidRPr="003A734D">
              <w:rPr>
                <w:sz w:val="27"/>
                <w:szCs w:val="27"/>
              </w:rPr>
              <w:t>увелич</w:t>
            </w:r>
            <w:r w:rsidR="00384706" w:rsidRPr="003A734D">
              <w:rPr>
                <w:sz w:val="27"/>
                <w:szCs w:val="27"/>
              </w:rPr>
              <w:t xml:space="preserve">ить </w:t>
            </w:r>
            <w:r w:rsidRPr="003A734D">
              <w:rPr>
                <w:sz w:val="27"/>
                <w:szCs w:val="27"/>
              </w:rPr>
              <w:t>дол</w:t>
            </w:r>
            <w:r w:rsidR="00384706" w:rsidRPr="003A734D">
              <w:rPr>
                <w:sz w:val="27"/>
                <w:szCs w:val="27"/>
              </w:rPr>
              <w:t>ю</w:t>
            </w:r>
            <w:r w:rsidRPr="003A734D">
              <w:rPr>
                <w:sz w:val="27"/>
                <w:szCs w:val="27"/>
              </w:rPr>
              <w:t xml:space="preserve"> объектов, на котор</w:t>
            </w:r>
            <w:r w:rsidR="00384706" w:rsidRPr="003A734D">
              <w:rPr>
                <w:sz w:val="27"/>
                <w:szCs w:val="27"/>
              </w:rPr>
              <w:t>ые</w:t>
            </w:r>
            <w:r w:rsidRPr="003A734D">
              <w:rPr>
                <w:sz w:val="27"/>
                <w:szCs w:val="27"/>
              </w:rPr>
              <w:t xml:space="preserve"> </w:t>
            </w:r>
            <w:r w:rsidR="00384706" w:rsidRPr="003A734D">
              <w:rPr>
                <w:sz w:val="27"/>
                <w:szCs w:val="27"/>
              </w:rPr>
              <w:t>оформлено</w:t>
            </w:r>
            <w:r w:rsidRPr="003A734D">
              <w:rPr>
                <w:sz w:val="27"/>
                <w:szCs w:val="27"/>
              </w:rPr>
              <w:t xml:space="preserve"> право </w:t>
            </w:r>
            <w:r w:rsidRPr="00E9455C">
              <w:rPr>
                <w:sz w:val="27"/>
                <w:szCs w:val="27"/>
              </w:rPr>
              <w:t>муниципальной собственности в общем количестве объектов</w:t>
            </w:r>
            <w:r w:rsidR="00384706" w:rsidRPr="00E9455C">
              <w:rPr>
                <w:sz w:val="27"/>
                <w:szCs w:val="27"/>
              </w:rPr>
              <w:t>,</w:t>
            </w:r>
            <w:r w:rsidR="00BA35F8" w:rsidRPr="00E9455C">
              <w:rPr>
                <w:sz w:val="27"/>
                <w:szCs w:val="27"/>
              </w:rPr>
              <w:t xml:space="preserve"> внесенных в Реестр объектов муниципальной собственности,</w:t>
            </w:r>
            <w:r w:rsidR="005121A1" w:rsidRPr="00E9455C">
              <w:rPr>
                <w:sz w:val="27"/>
                <w:szCs w:val="27"/>
              </w:rPr>
              <w:t xml:space="preserve">                    </w:t>
            </w:r>
            <w:r w:rsidRPr="00E9455C">
              <w:rPr>
                <w:sz w:val="27"/>
                <w:szCs w:val="27"/>
              </w:rPr>
              <w:t xml:space="preserve"> до </w:t>
            </w:r>
            <w:r w:rsidR="00E9455C" w:rsidRPr="00E9455C">
              <w:rPr>
                <w:sz w:val="27"/>
                <w:szCs w:val="27"/>
              </w:rPr>
              <w:t>43,</w:t>
            </w:r>
            <w:r w:rsidR="00624D8D">
              <w:rPr>
                <w:sz w:val="27"/>
                <w:szCs w:val="27"/>
              </w:rPr>
              <w:t>8</w:t>
            </w:r>
            <w:r w:rsidRPr="00E9455C">
              <w:rPr>
                <w:sz w:val="27"/>
                <w:szCs w:val="27"/>
              </w:rPr>
              <w:t>%;</w:t>
            </w:r>
          </w:p>
          <w:p w:rsidR="00072F42" w:rsidRPr="000C1E50" w:rsidRDefault="00072F42" w:rsidP="00C20169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провести капитальный </w:t>
            </w:r>
            <w:r w:rsidRPr="00615468">
              <w:rPr>
                <w:sz w:val="27"/>
                <w:szCs w:val="27"/>
              </w:rPr>
              <w:t xml:space="preserve">ремонт </w:t>
            </w:r>
            <w:r w:rsidR="00CA0130" w:rsidRPr="00615468">
              <w:rPr>
                <w:sz w:val="27"/>
                <w:szCs w:val="27"/>
              </w:rPr>
              <w:t>2</w:t>
            </w:r>
            <w:r w:rsidR="00C20169" w:rsidRPr="00615468">
              <w:rPr>
                <w:sz w:val="27"/>
                <w:szCs w:val="27"/>
              </w:rPr>
              <w:t>28</w:t>
            </w:r>
            <w:r w:rsidR="00CA0130" w:rsidRPr="00615468">
              <w:rPr>
                <w:sz w:val="27"/>
                <w:szCs w:val="27"/>
              </w:rPr>
              <w:t>,</w:t>
            </w:r>
            <w:r w:rsidR="00C20169" w:rsidRPr="00615468">
              <w:rPr>
                <w:sz w:val="27"/>
                <w:szCs w:val="27"/>
              </w:rPr>
              <w:t>6</w:t>
            </w:r>
            <w:r w:rsidRPr="00615468">
              <w:rPr>
                <w:sz w:val="27"/>
                <w:szCs w:val="27"/>
              </w:rPr>
              <w:t xml:space="preserve"> км</w:t>
            </w:r>
            <w:r w:rsidRPr="000C1E50">
              <w:rPr>
                <w:sz w:val="27"/>
                <w:szCs w:val="27"/>
              </w:rPr>
              <w:t xml:space="preserve"> линейных объектов инженерной инфраструктуры</w:t>
            </w:r>
          </w:p>
        </w:tc>
      </w:tr>
    </w:tbl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373FBA" w:rsidRDefault="00373FBA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373FBA" w:rsidRDefault="00373FBA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7A7970" w:rsidRDefault="007A7970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7A7970" w:rsidRDefault="007A7970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7A7970" w:rsidRDefault="007A7970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7A7970" w:rsidRDefault="007A7970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D10E7B" w:rsidRDefault="00D10E7B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072F42" w:rsidRDefault="00072F42" w:rsidP="00373FBA">
      <w:pPr>
        <w:pStyle w:val="4"/>
        <w:suppressAutoHyphens/>
        <w:ind w:left="-1418" w:right="-31" w:firstLine="0"/>
        <w:rPr>
          <w:szCs w:val="28"/>
        </w:rPr>
      </w:pPr>
    </w:p>
    <w:sectPr w:rsidR="00072F42" w:rsidSect="00ED5FD9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7A" w:rsidRDefault="00D9537A" w:rsidP="00DE47FD">
      <w:r>
        <w:separator/>
      </w:r>
    </w:p>
  </w:endnote>
  <w:endnote w:type="continuationSeparator" w:id="0">
    <w:p w:rsidR="00D9537A" w:rsidRDefault="00D9537A" w:rsidP="00DE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7A" w:rsidRDefault="00D9537A" w:rsidP="00DE47FD">
      <w:r>
        <w:separator/>
      </w:r>
    </w:p>
  </w:footnote>
  <w:footnote w:type="continuationSeparator" w:id="0">
    <w:p w:rsidR="00D9537A" w:rsidRDefault="00D9537A" w:rsidP="00DE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F3" w:rsidRPr="006B1AEC" w:rsidRDefault="00236BD2">
    <w:pPr>
      <w:pStyle w:val="Style1"/>
      <w:widowControl/>
      <w:jc w:val="right"/>
      <w:rPr>
        <w:rStyle w:val="FontStyle48"/>
        <w:sz w:val="24"/>
        <w:szCs w:val="24"/>
      </w:rPr>
    </w:pPr>
    <w:r w:rsidRPr="006B1AEC">
      <w:rPr>
        <w:rStyle w:val="FontStyle48"/>
        <w:sz w:val="24"/>
        <w:szCs w:val="24"/>
      </w:rPr>
      <w:fldChar w:fldCharType="begin"/>
    </w:r>
    <w:r w:rsidR="001E4EF3" w:rsidRPr="006B1AEC">
      <w:rPr>
        <w:rStyle w:val="FontStyle48"/>
        <w:sz w:val="24"/>
        <w:szCs w:val="24"/>
      </w:rPr>
      <w:instrText>PAGE</w:instrText>
    </w:r>
    <w:r w:rsidRPr="006B1AEC">
      <w:rPr>
        <w:rStyle w:val="FontStyle48"/>
        <w:sz w:val="24"/>
        <w:szCs w:val="24"/>
      </w:rPr>
      <w:fldChar w:fldCharType="separate"/>
    </w:r>
    <w:r w:rsidR="004F7B98">
      <w:rPr>
        <w:rStyle w:val="FontStyle48"/>
        <w:noProof/>
        <w:sz w:val="24"/>
        <w:szCs w:val="24"/>
      </w:rPr>
      <w:t>4</w:t>
    </w:r>
    <w:r w:rsidRPr="006B1AEC">
      <w:rPr>
        <w:rStyle w:val="FontStyle4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42"/>
    <w:rsid w:val="00000CA8"/>
    <w:rsid w:val="000217EE"/>
    <w:rsid w:val="0003495E"/>
    <w:rsid w:val="00037DFF"/>
    <w:rsid w:val="00061415"/>
    <w:rsid w:val="00061F29"/>
    <w:rsid w:val="00072F42"/>
    <w:rsid w:val="00073826"/>
    <w:rsid w:val="00076CF6"/>
    <w:rsid w:val="0008025D"/>
    <w:rsid w:val="000C1A29"/>
    <w:rsid w:val="000C1E50"/>
    <w:rsid w:val="000C6DD8"/>
    <w:rsid w:val="000D06EB"/>
    <w:rsid w:val="000E0335"/>
    <w:rsid w:val="0011184F"/>
    <w:rsid w:val="00116605"/>
    <w:rsid w:val="00142CB4"/>
    <w:rsid w:val="001A5DD6"/>
    <w:rsid w:val="001B326F"/>
    <w:rsid w:val="001C6A00"/>
    <w:rsid w:val="001D3889"/>
    <w:rsid w:val="001D6101"/>
    <w:rsid w:val="001E02B7"/>
    <w:rsid w:val="001E36C5"/>
    <w:rsid w:val="001E4EF3"/>
    <w:rsid w:val="001F4782"/>
    <w:rsid w:val="00200143"/>
    <w:rsid w:val="00210D5E"/>
    <w:rsid w:val="00236BD2"/>
    <w:rsid w:val="002411FC"/>
    <w:rsid w:val="002D4B78"/>
    <w:rsid w:val="002D5801"/>
    <w:rsid w:val="002F340D"/>
    <w:rsid w:val="002F3FCE"/>
    <w:rsid w:val="0031156F"/>
    <w:rsid w:val="00326251"/>
    <w:rsid w:val="00370CE7"/>
    <w:rsid w:val="00370E54"/>
    <w:rsid w:val="00373FBA"/>
    <w:rsid w:val="00384706"/>
    <w:rsid w:val="00384AE3"/>
    <w:rsid w:val="003A734D"/>
    <w:rsid w:val="003C6726"/>
    <w:rsid w:val="003D66DB"/>
    <w:rsid w:val="003E2061"/>
    <w:rsid w:val="003E366B"/>
    <w:rsid w:val="003E7CD8"/>
    <w:rsid w:val="0040259F"/>
    <w:rsid w:val="00402E05"/>
    <w:rsid w:val="004165C2"/>
    <w:rsid w:val="00416B58"/>
    <w:rsid w:val="0044094E"/>
    <w:rsid w:val="004607DE"/>
    <w:rsid w:val="004614E2"/>
    <w:rsid w:val="0046158A"/>
    <w:rsid w:val="00463925"/>
    <w:rsid w:val="00464E89"/>
    <w:rsid w:val="00467D43"/>
    <w:rsid w:val="00467FD6"/>
    <w:rsid w:val="00482A80"/>
    <w:rsid w:val="00496539"/>
    <w:rsid w:val="004A2E85"/>
    <w:rsid w:val="004A348C"/>
    <w:rsid w:val="004A37FB"/>
    <w:rsid w:val="004C1455"/>
    <w:rsid w:val="004D0FE1"/>
    <w:rsid w:val="004D3F5C"/>
    <w:rsid w:val="004F7B98"/>
    <w:rsid w:val="005104C3"/>
    <w:rsid w:val="00510AAD"/>
    <w:rsid w:val="005121A1"/>
    <w:rsid w:val="005211C2"/>
    <w:rsid w:val="00523A1A"/>
    <w:rsid w:val="005378DE"/>
    <w:rsid w:val="005579FE"/>
    <w:rsid w:val="00562548"/>
    <w:rsid w:val="0057778D"/>
    <w:rsid w:val="00577BB0"/>
    <w:rsid w:val="005A5F6E"/>
    <w:rsid w:val="005B5057"/>
    <w:rsid w:val="005B60D2"/>
    <w:rsid w:val="005C28E1"/>
    <w:rsid w:val="005C6885"/>
    <w:rsid w:val="005D193A"/>
    <w:rsid w:val="005D1C75"/>
    <w:rsid w:val="005F797A"/>
    <w:rsid w:val="00600151"/>
    <w:rsid w:val="00614C51"/>
    <w:rsid w:val="00615468"/>
    <w:rsid w:val="00624D8D"/>
    <w:rsid w:val="006439FB"/>
    <w:rsid w:val="00672D59"/>
    <w:rsid w:val="006A1A5E"/>
    <w:rsid w:val="006A1D3B"/>
    <w:rsid w:val="006A7B09"/>
    <w:rsid w:val="006B0600"/>
    <w:rsid w:val="006B1AEC"/>
    <w:rsid w:val="006B3111"/>
    <w:rsid w:val="006E5259"/>
    <w:rsid w:val="006E5982"/>
    <w:rsid w:val="006F11B1"/>
    <w:rsid w:val="00705304"/>
    <w:rsid w:val="007459A7"/>
    <w:rsid w:val="00781A57"/>
    <w:rsid w:val="00784173"/>
    <w:rsid w:val="00786908"/>
    <w:rsid w:val="00792F65"/>
    <w:rsid w:val="00797C10"/>
    <w:rsid w:val="007A2E9C"/>
    <w:rsid w:val="007A7970"/>
    <w:rsid w:val="007B77A2"/>
    <w:rsid w:val="007D653F"/>
    <w:rsid w:val="007E502E"/>
    <w:rsid w:val="007E6A40"/>
    <w:rsid w:val="00811D74"/>
    <w:rsid w:val="00817010"/>
    <w:rsid w:val="00837A78"/>
    <w:rsid w:val="00842C86"/>
    <w:rsid w:val="00845140"/>
    <w:rsid w:val="00846AA5"/>
    <w:rsid w:val="00860D11"/>
    <w:rsid w:val="00863D31"/>
    <w:rsid w:val="008646C6"/>
    <w:rsid w:val="008661D4"/>
    <w:rsid w:val="0086651A"/>
    <w:rsid w:val="00867EA4"/>
    <w:rsid w:val="00873555"/>
    <w:rsid w:val="00881607"/>
    <w:rsid w:val="008A2828"/>
    <w:rsid w:val="008A2D4B"/>
    <w:rsid w:val="008D3ECE"/>
    <w:rsid w:val="008D60BB"/>
    <w:rsid w:val="008D669E"/>
    <w:rsid w:val="008E0DBD"/>
    <w:rsid w:val="008E6287"/>
    <w:rsid w:val="008F1823"/>
    <w:rsid w:val="008F1BF6"/>
    <w:rsid w:val="009065AB"/>
    <w:rsid w:val="00922B8E"/>
    <w:rsid w:val="00923F0D"/>
    <w:rsid w:val="00925379"/>
    <w:rsid w:val="00966E15"/>
    <w:rsid w:val="00980502"/>
    <w:rsid w:val="009A0802"/>
    <w:rsid w:val="009A4079"/>
    <w:rsid w:val="009A5E5C"/>
    <w:rsid w:val="009A65F8"/>
    <w:rsid w:val="009A774C"/>
    <w:rsid w:val="009E2C63"/>
    <w:rsid w:val="009E6330"/>
    <w:rsid w:val="009F152E"/>
    <w:rsid w:val="00A0191C"/>
    <w:rsid w:val="00A02735"/>
    <w:rsid w:val="00A118BC"/>
    <w:rsid w:val="00A179EE"/>
    <w:rsid w:val="00A22453"/>
    <w:rsid w:val="00A33FAF"/>
    <w:rsid w:val="00A366E7"/>
    <w:rsid w:val="00A4168F"/>
    <w:rsid w:val="00A60024"/>
    <w:rsid w:val="00A71E6B"/>
    <w:rsid w:val="00A76566"/>
    <w:rsid w:val="00A83CD5"/>
    <w:rsid w:val="00A855ED"/>
    <w:rsid w:val="00A86BF0"/>
    <w:rsid w:val="00A91694"/>
    <w:rsid w:val="00A92A19"/>
    <w:rsid w:val="00A96377"/>
    <w:rsid w:val="00A97B5C"/>
    <w:rsid w:val="00AA176D"/>
    <w:rsid w:val="00AB1F89"/>
    <w:rsid w:val="00AB465A"/>
    <w:rsid w:val="00AC3CD3"/>
    <w:rsid w:val="00AD1319"/>
    <w:rsid w:val="00B1289C"/>
    <w:rsid w:val="00B216ED"/>
    <w:rsid w:val="00B23D2E"/>
    <w:rsid w:val="00B244C8"/>
    <w:rsid w:val="00B27484"/>
    <w:rsid w:val="00B330D6"/>
    <w:rsid w:val="00B361F4"/>
    <w:rsid w:val="00B37AE5"/>
    <w:rsid w:val="00B41DF2"/>
    <w:rsid w:val="00B72055"/>
    <w:rsid w:val="00B753C9"/>
    <w:rsid w:val="00B810E5"/>
    <w:rsid w:val="00BA35F8"/>
    <w:rsid w:val="00BA4E50"/>
    <w:rsid w:val="00BA7844"/>
    <w:rsid w:val="00BB3D79"/>
    <w:rsid w:val="00BB437C"/>
    <w:rsid w:val="00BC6C10"/>
    <w:rsid w:val="00BD3077"/>
    <w:rsid w:val="00BE5988"/>
    <w:rsid w:val="00BF1EC8"/>
    <w:rsid w:val="00BF5BB0"/>
    <w:rsid w:val="00C0449C"/>
    <w:rsid w:val="00C105E3"/>
    <w:rsid w:val="00C20169"/>
    <w:rsid w:val="00C20876"/>
    <w:rsid w:val="00C44543"/>
    <w:rsid w:val="00C55139"/>
    <w:rsid w:val="00C67685"/>
    <w:rsid w:val="00C76F59"/>
    <w:rsid w:val="00C8411C"/>
    <w:rsid w:val="00C93065"/>
    <w:rsid w:val="00CA0130"/>
    <w:rsid w:val="00CA72AA"/>
    <w:rsid w:val="00CB18B8"/>
    <w:rsid w:val="00CF0331"/>
    <w:rsid w:val="00D023CC"/>
    <w:rsid w:val="00D03635"/>
    <w:rsid w:val="00D10E7B"/>
    <w:rsid w:val="00D17DCE"/>
    <w:rsid w:val="00D2602D"/>
    <w:rsid w:val="00D3066C"/>
    <w:rsid w:val="00D33F83"/>
    <w:rsid w:val="00D44CD5"/>
    <w:rsid w:val="00D53E8A"/>
    <w:rsid w:val="00D54F8B"/>
    <w:rsid w:val="00D612D8"/>
    <w:rsid w:val="00D711D4"/>
    <w:rsid w:val="00D72C8B"/>
    <w:rsid w:val="00D8140C"/>
    <w:rsid w:val="00D9537A"/>
    <w:rsid w:val="00D95583"/>
    <w:rsid w:val="00DA0A82"/>
    <w:rsid w:val="00DA5E6E"/>
    <w:rsid w:val="00DC1268"/>
    <w:rsid w:val="00DD02B4"/>
    <w:rsid w:val="00DD391F"/>
    <w:rsid w:val="00DD52EC"/>
    <w:rsid w:val="00DE47FD"/>
    <w:rsid w:val="00E0075F"/>
    <w:rsid w:val="00E14861"/>
    <w:rsid w:val="00E32C82"/>
    <w:rsid w:val="00E441F7"/>
    <w:rsid w:val="00E46C9E"/>
    <w:rsid w:val="00E57222"/>
    <w:rsid w:val="00E75701"/>
    <w:rsid w:val="00E850D2"/>
    <w:rsid w:val="00E9455C"/>
    <w:rsid w:val="00E97222"/>
    <w:rsid w:val="00EB32E7"/>
    <w:rsid w:val="00EB671E"/>
    <w:rsid w:val="00ED5FD9"/>
    <w:rsid w:val="00EE07BA"/>
    <w:rsid w:val="00EE5B25"/>
    <w:rsid w:val="00EF2A91"/>
    <w:rsid w:val="00EF6BCF"/>
    <w:rsid w:val="00EF6E8F"/>
    <w:rsid w:val="00F03203"/>
    <w:rsid w:val="00F04C0A"/>
    <w:rsid w:val="00F050F3"/>
    <w:rsid w:val="00F200D3"/>
    <w:rsid w:val="00F77881"/>
    <w:rsid w:val="00F9200B"/>
    <w:rsid w:val="00F93775"/>
    <w:rsid w:val="00FC2464"/>
    <w:rsid w:val="00FD3D41"/>
    <w:rsid w:val="00FE0EA7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4E542-1B60-45BF-980A-9CDDD20A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F4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72F42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72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2F42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72F42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0"/>
    <w:uiPriority w:val="99"/>
    <w:rsid w:val="00072F42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72F4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72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72F4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47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706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3847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706"/>
    <w:rPr>
      <w:rFonts w:ascii="Times New Roman" w:eastAsia="Calibri" w:hAnsi="Times New Roman" w:cs="Times New Roman"/>
      <w:sz w:val="28"/>
    </w:rPr>
  </w:style>
  <w:style w:type="character" w:customStyle="1" w:styleId="FontStyle68">
    <w:name w:val="Font Style68"/>
    <w:basedOn w:val="a0"/>
    <w:uiPriority w:val="99"/>
    <w:rsid w:val="00F0320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95583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5B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BB0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5B60D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4">
    <w:name w:val="Стиль4"/>
    <w:basedOn w:val="a"/>
    <w:rsid w:val="00ED5FD9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64CB2-1B27-4CD4-A0D4-2EE51D6F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4</cp:revision>
  <cp:lastPrinted>2019-01-22T03:39:00Z</cp:lastPrinted>
  <dcterms:created xsi:type="dcterms:W3CDTF">2019-03-26T06:56:00Z</dcterms:created>
  <dcterms:modified xsi:type="dcterms:W3CDTF">2019-03-26T08:06:00Z</dcterms:modified>
</cp:coreProperties>
</file>