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>Приложение к приказу</w:t>
      </w: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 xml:space="preserve">от </w:t>
      </w:r>
      <w:r w:rsidR="004746C8">
        <w:rPr>
          <w:sz w:val="27"/>
          <w:szCs w:val="27"/>
        </w:rPr>
        <w:t>20.09.2022 №47р</w:t>
      </w:r>
      <w:bookmarkStart w:id="0" w:name="_GoBack"/>
      <w:bookmarkEnd w:id="0"/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ПЕРЕЧЕНЬ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доходов бюджета города, администрируемых комитетом по земельным ресурсам и землеустройству города Барнаула</w:t>
      </w:r>
    </w:p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670"/>
      </w:tblGrid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 главы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Наименование</w:t>
            </w:r>
          </w:p>
        </w:tc>
      </w:tr>
      <w:tr w:rsidR="00B31263" w:rsidRPr="00B31263" w:rsidTr="00E672DF">
        <w:tc>
          <w:tcPr>
            <w:tcW w:w="959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</w:t>
            </w:r>
          </w:p>
        </w:tc>
        <w:tc>
          <w:tcPr>
            <w:tcW w:w="3436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3</w:t>
            </w:r>
          </w:p>
        </w:tc>
      </w:tr>
      <w:tr w:rsidR="00B31263" w:rsidRPr="00B31263" w:rsidTr="00E672DF">
        <w:trPr>
          <w:trHeight w:val="1960"/>
        </w:trPr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1 11 05312 04 0000 120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1 11 05324 04 0000 120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1 11 05410 04 0000 120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Плата за публичный сервитут, предусмотренная решением уполномоченного органа об установлении публичного сервитута в отношении земельных участков, государственная собственность на которые не разграничена и которые расположены в </w:t>
            </w:r>
            <w:r w:rsidRPr="00B31263">
              <w:rPr>
                <w:sz w:val="27"/>
                <w:szCs w:val="27"/>
              </w:rPr>
              <w:lastRenderedPageBreak/>
              <w:t>границах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  <w:lang w:val="en-US"/>
              </w:rPr>
            </w:pPr>
            <w:r w:rsidRPr="00B31263">
              <w:rPr>
                <w:sz w:val="27"/>
                <w:szCs w:val="27"/>
              </w:rPr>
              <w:t>1 11 05420 04 0000 12</w:t>
            </w:r>
            <w:r w:rsidRPr="00B3126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публичный сервитут, предусмотренная решением уполномоченного органа об установлении публичного сервитута в отношении земельных участков, находящихся в собственности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1 13 02994 04 0015 130</w:t>
            </w:r>
          </w:p>
        </w:tc>
        <w:tc>
          <w:tcPr>
            <w:tcW w:w="5670" w:type="dxa"/>
          </w:tcPr>
          <w:p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Прочие доходы от компенсации затрат бюджетов городских округов (иные возвраты и возмещения)</w:t>
            </w:r>
          </w:p>
          <w:p w:rsidR="004207B0" w:rsidRPr="00B31263" w:rsidRDefault="004207B0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1 14 06012 04 0000 430</w:t>
            </w:r>
          </w:p>
        </w:tc>
        <w:tc>
          <w:tcPr>
            <w:tcW w:w="5670" w:type="dxa"/>
          </w:tcPr>
          <w:p w:rsidR="00E672DF" w:rsidRPr="00B31263" w:rsidRDefault="00E672DF" w:rsidP="00B31263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1 14 06312 04 0000 430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участ-ков,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1 14 06324 04 0000 430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1 16 01074 01 0000 140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7 Кодекса Российской Федерации об административных правонарушениях, за адми-нистративные правонарушения в области охра-ны собственности, выявленные должностными лицами органов муниципального контроля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1 16 01084 01 0000 140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8 Кодекса Российской Федерации об административных правонарушениях, за адми-нистративные правонарушения в области охра-ны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1263" w:rsidRPr="00B31263" w:rsidTr="00B31263">
        <w:trPr>
          <w:trHeight w:val="3085"/>
        </w:trPr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1 16 07010 040007 140</w:t>
            </w:r>
          </w:p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1 16 07090 040002 140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1 16 07090 040003 140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:rsidR="00E672DF" w:rsidRPr="00B31263" w:rsidRDefault="00E672DF" w:rsidP="00E606E6">
            <w:pPr>
              <w:jc w:val="center"/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847343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1 16 07090 040004 140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31263">
              <w:rPr>
                <w:sz w:val="27"/>
                <w:szCs w:val="27"/>
              </w:rPr>
              <w:lastRenderedPageBreak/>
              <w:t>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B31263" w:rsidRPr="00B31263" w:rsidTr="00E672DF">
        <w:tc>
          <w:tcPr>
            <w:tcW w:w="959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1 16 07090 040006 140</w:t>
            </w:r>
          </w:p>
        </w:tc>
        <w:tc>
          <w:tcPr>
            <w:tcW w:w="5670" w:type="dxa"/>
            <w:tcBorders>
              <w:bottom w:val="nil"/>
            </w:tcBorders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1 16 10061 04 0000 140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1 16 10081 04 0000 140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1 17 01040 04 0000 180</w:t>
            </w:r>
          </w:p>
        </w:tc>
        <w:tc>
          <w:tcPr>
            <w:tcW w:w="5670" w:type="dxa"/>
          </w:tcPr>
          <w:p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  <w:p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:rsidTr="00E672DF">
        <w:tc>
          <w:tcPr>
            <w:tcW w:w="959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1 17 05040 04 0</w:t>
            </w:r>
            <w:r w:rsidRPr="00B31263">
              <w:rPr>
                <w:sz w:val="27"/>
                <w:szCs w:val="27"/>
                <w:lang w:val="en-US"/>
              </w:rPr>
              <w:t>091</w:t>
            </w:r>
            <w:r w:rsidRPr="00B31263">
              <w:rPr>
                <w:sz w:val="27"/>
                <w:szCs w:val="27"/>
              </w:rPr>
              <w:t xml:space="preserve"> 180</w:t>
            </w:r>
          </w:p>
        </w:tc>
        <w:tc>
          <w:tcPr>
            <w:tcW w:w="5670" w:type="dxa"/>
          </w:tcPr>
          <w:p w:rsidR="00E672DF" w:rsidRPr="00B31263" w:rsidRDefault="00E672DF" w:rsidP="00212F1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Прочие неналоговые доходы бюджетов городских округов (поступления по договорам </w:t>
            </w:r>
            <w:r w:rsidR="00212F16" w:rsidRPr="00B31263">
              <w:rPr>
                <w:sz w:val="27"/>
                <w:szCs w:val="27"/>
              </w:rPr>
              <w:t>о комплексном развитии территории жилой завтройки)</w:t>
            </w:r>
          </w:p>
        </w:tc>
      </w:tr>
    </w:tbl>
    <w:p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p w:rsidR="004207B0" w:rsidRDefault="004207B0" w:rsidP="004207B0">
      <w:pPr>
        <w:jc w:val="both"/>
        <w:rPr>
          <w:sz w:val="27"/>
          <w:szCs w:val="27"/>
        </w:rPr>
      </w:pPr>
    </w:p>
    <w:p w:rsidR="00B31263" w:rsidRPr="00B31263" w:rsidRDefault="00B31263" w:rsidP="004207B0">
      <w:pPr>
        <w:jc w:val="both"/>
        <w:rPr>
          <w:sz w:val="27"/>
          <w:szCs w:val="27"/>
        </w:rPr>
      </w:pPr>
    </w:p>
    <w:p w:rsidR="004207B0" w:rsidRPr="002806BF" w:rsidRDefault="007B1FE2" w:rsidP="00E672DF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председателя</w:t>
      </w:r>
      <w:r w:rsidR="004207B0" w:rsidRPr="00B31263">
        <w:rPr>
          <w:sz w:val="27"/>
          <w:szCs w:val="27"/>
        </w:rPr>
        <w:t xml:space="preserve"> комитета</w:t>
      </w:r>
      <w:r>
        <w:rPr>
          <w:sz w:val="27"/>
          <w:szCs w:val="27"/>
        </w:rPr>
        <w:t xml:space="preserve">                                           </w:t>
      </w:r>
      <w:r w:rsidR="004207B0" w:rsidRPr="00B31263">
        <w:rPr>
          <w:sz w:val="27"/>
          <w:szCs w:val="27"/>
        </w:rPr>
        <w:tab/>
      </w:r>
      <w:r>
        <w:rPr>
          <w:sz w:val="27"/>
          <w:szCs w:val="27"/>
        </w:rPr>
        <w:t>Н.Ю.Вертоградова</w:t>
      </w:r>
    </w:p>
    <w:p w:rsidR="00E37240" w:rsidRPr="00B31263" w:rsidRDefault="00E37240">
      <w:pPr>
        <w:rPr>
          <w:sz w:val="27"/>
          <w:szCs w:val="27"/>
        </w:rPr>
      </w:pPr>
    </w:p>
    <w:sectPr w:rsidR="00E37240" w:rsidRPr="00B31263" w:rsidSect="00B31263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32"/>
    <w:rsid w:val="00212F16"/>
    <w:rsid w:val="002806BF"/>
    <w:rsid w:val="003C0094"/>
    <w:rsid w:val="004207B0"/>
    <w:rsid w:val="004746C8"/>
    <w:rsid w:val="006B4632"/>
    <w:rsid w:val="007B1FE2"/>
    <w:rsid w:val="00847343"/>
    <w:rsid w:val="00B31263"/>
    <w:rsid w:val="00E37240"/>
    <w:rsid w:val="00E672DF"/>
    <w:rsid w:val="00E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CB09C-9AD5-4B11-AFDE-C2A184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Евгения Константиновна  Борисова</cp:lastModifiedBy>
  <cp:revision>3</cp:revision>
  <cp:lastPrinted>2022-07-22T07:22:00Z</cp:lastPrinted>
  <dcterms:created xsi:type="dcterms:W3CDTF">2022-09-22T06:32:00Z</dcterms:created>
  <dcterms:modified xsi:type="dcterms:W3CDTF">2022-09-23T02:46:00Z</dcterms:modified>
</cp:coreProperties>
</file>