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5103"/>
        <w:gridCol w:w="4545"/>
      </w:tblGrid>
      <w:tr w:rsidR="003A4655" w:rsidTr="003A4655">
        <w:tc>
          <w:tcPr>
            <w:tcW w:w="5103" w:type="dxa"/>
            <w:hideMark/>
          </w:tcPr>
          <w:p w:rsidR="003A4655" w:rsidRDefault="003A4655"/>
        </w:tc>
        <w:tc>
          <w:tcPr>
            <w:tcW w:w="4545" w:type="dxa"/>
          </w:tcPr>
          <w:p w:rsidR="003A4655" w:rsidRDefault="003A4655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  <w:r w:rsidR="007477F1">
              <w:rPr>
                <w:sz w:val="28"/>
                <w:szCs w:val="28"/>
                <w:lang w:eastAsia="en-US"/>
              </w:rPr>
              <w:t xml:space="preserve"> 1</w:t>
            </w:r>
          </w:p>
          <w:p w:rsidR="00756117" w:rsidRDefault="00756117">
            <w:pPr>
              <w:tabs>
                <w:tab w:val="left" w:pos="13467"/>
              </w:tabs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3A4655" w:rsidRDefault="003A4655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  <w:r w:rsidR="00756117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города                  </w:t>
            </w:r>
          </w:p>
          <w:p w:rsidR="003A4655" w:rsidRDefault="0026098D">
            <w:pPr>
              <w:tabs>
                <w:tab w:val="left" w:pos="13467"/>
              </w:tabs>
              <w:spacing w:line="254" w:lineRule="auto"/>
              <w:ind w:right="-108"/>
              <w:outlineLvl w:val="0"/>
              <w:rPr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от 31.03.2017 №629</w:t>
            </w:r>
          </w:p>
          <w:bookmarkEnd w:id="0"/>
          <w:p w:rsidR="003A4655" w:rsidRDefault="003A4655">
            <w:pPr>
              <w:spacing w:line="254" w:lineRule="auto"/>
              <w:rPr>
                <w:lang w:eastAsia="en-US"/>
              </w:rPr>
            </w:pPr>
          </w:p>
        </w:tc>
      </w:tr>
    </w:tbl>
    <w:p w:rsidR="003A4655" w:rsidRDefault="003A4655" w:rsidP="007477F1">
      <w:pPr>
        <w:autoSpaceDE w:val="0"/>
        <w:autoSpaceDN w:val="0"/>
        <w:adjustRightInd w:val="0"/>
        <w:rPr>
          <w:sz w:val="28"/>
          <w:szCs w:val="28"/>
        </w:rPr>
      </w:pPr>
    </w:p>
    <w:p w:rsidR="007477F1" w:rsidRDefault="007477F1" w:rsidP="007477F1">
      <w:pPr>
        <w:autoSpaceDE w:val="0"/>
        <w:autoSpaceDN w:val="0"/>
        <w:adjustRightInd w:val="0"/>
        <w:rPr>
          <w:sz w:val="28"/>
          <w:szCs w:val="28"/>
        </w:rPr>
      </w:pPr>
    </w:p>
    <w:p w:rsid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A4655" w:rsidRP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72047">
        <w:rPr>
          <w:sz w:val="28"/>
          <w:szCs w:val="28"/>
        </w:rPr>
        <w:t xml:space="preserve">муниципальной </w:t>
      </w:r>
      <w:r w:rsidR="003A4655" w:rsidRPr="00D72047">
        <w:rPr>
          <w:sz w:val="28"/>
          <w:szCs w:val="28"/>
        </w:rPr>
        <w:t>программы</w:t>
      </w:r>
    </w:p>
    <w:p w:rsidR="00163D78" w:rsidRDefault="003A4655" w:rsidP="00A367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D2B33">
        <w:rPr>
          <w:sz w:val="28"/>
          <w:szCs w:val="28"/>
        </w:rPr>
        <w:t>Р</w:t>
      </w:r>
      <w:r w:rsidR="00F57606">
        <w:rPr>
          <w:sz w:val="28"/>
          <w:szCs w:val="28"/>
        </w:rPr>
        <w:t>азвитие</w:t>
      </w:r>
      <w:r w:rsidR="00163D78">
        <w:rPr>
          <w:sz w:val="28"/>
          <w:szCs w:val="28"/>
        </w:rPr>
        <w:t xml:space="preserve"> инженерной инфраструктуры </w:t>
      </w:r>
    </w:p>
    <w:p w:rsidR="003A4655" w:rsidRDefault="00163D78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- города Барнаула на 2017-2020 годы</w:t>
      </w:r>
      <w:r w:rsidR="003A4655">
        <w:rPr>
          <w:sz w:val="28"/>
          <w:szCs w:val="28"/>
        </w:rPr>
        <w:t xml:space="preserve">» </w:t>
      </w:r>
    </w:p>
    <w:p w:rsidR="003A4655" w:rsidRDefault="003A4655" w:rsidP="00A36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- </w:t>
      </w:r>
      <w:r w:rsidR="00D72047">
        <w:rPr>
          <w:sz w:val="28"/>
          <w:szCs w:val="28"/>
        </w:rPr>
        <w:t>П</w:t>
      </w:r>
      <w:r>
        <w:rPr>
          <w:sz w:val="28"/>
          <w:szCs w:val="28"/>
        </w:rPr>
        <w:t>рограмма)</w:t>
      </w:r>
    </w:p>
    <w:p w:rsidR="003A4655" w:rsidRDefault="003A4655" w:rsidP="003A46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</w:p>
          <w:p w:rsidR="003A4655" w:rsidRDefault="00921A64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энергоресурсам и газификации города Барнаула</w:t>
            </w:r>
            <w:r w:rsidR="006E1813">
              <w:rPr>
                <w:lang w:eastAsia="en-US"/>
              </w:rPr>
              <w:t xml:space="preserve"> (далее - Комитет)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C2DB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Соисполнители </w:t>
            </w:r>
            <w:r w:rsidR="00921A64"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6E1813" w:rsidRDefault="003A4655" w:rsidP="00756117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E1813">
              <w:rPr>
                <w:color w:val="000000" w:themeColor="text1"/>
                <w:lang w:eastAsia="en-US"/>
              </w:rPr>
              <w:t>Управление единого заказчика в сфере капитального строительства города Барнаула</w:t>
            </w:r>
            <w:r w:rsidR="006E1813" w:rsidRPr="006E1813">
              <w:rPr>
                <w:color w:val="000000" w:themeColor="text1"/>
                <w:lang w:eastAsia="en-US"/>
              </w:rPr>
              <w:t xml:space="preserve"> (далее </w:t>
            </w:r>
            <w:r w:rsidR="00BC2DCD">
              <w:rPr>
                <w:color w:val="000000" w:themeColor="text1"/>
                <w:lang w:eastAsia="en-US"/>
              </w:rPr>
              <w:t>–</w:t>
            </w:r>
            <w:r w:rsidR="006E1813" w:rsidRPr="006E1813">
              <w:rPr>
                <w:color w:val="000000" w:themeColor="text1"/>
                <w:lang w:eastAsia="en-US"/>
              </w:rPr>
              <w:t xml:space="preserve"> УЕЗСКС)</w:t>
            </w:r>
            <w:r w:rsidR="006010C3">
              <w:rPr>
                <w:color w:val="000000" w:themeColor="text1"/>
                <w:lang w:eastAsia="en-US"/>
              </w:rPr>
              <w:t>;</w:t>
            </w:r>
          </w:p>
          <w:p w:rsidR="006E1813" w:rsidRDefault="006E1813" w:rsidP="0075611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«Барнаульская теплосетевая компания»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2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  </w:t>
            </w:r>
            <w:r w:rsidR="00D72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«БТСК»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1B1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="00601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850DA" w:rsidRPr="008850DA" w:rsidRDefault="008850DA" w:rsidP="00756117">
            <w:pPr>
              <w:jc w:val="both"/>
              <w:rPr>
                <w:lang w:eastAsia="en-US"/>
              </w:rPr>
            </w:pPr>
            <w:r w:rsidRPr="006E1813">
              <w:rPr>
                <w:color w:val="000000" w:themeColor="text1"/>
                <w:sz w:val="28"/>
                <w:szCs w:val="28"/>
              </w:rPr>
              <w:t>АО «Барнаульская тепло</w:t>
            </w:r>
            <w:r>
              <w:rPr>
                <w:color w:val="000000" w:themeColor="text1"/>
                <w:sz w:val="28"/>
                <w:szCs w:val="28"/>
              </w:rPr>
              <w:t>магистральная</w:t>
            </w:r>
            <w:r w:rsidRPr="006E1813">
              <w:rPr>
                <w:color w:val="000000" w:themeColor="text1"/>
                <w:sz w:val="28"/>
                <w:szCs w:val="28"/>
              </w:rPr>
              <w:t xml:space="preserve"> компания»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1813">
              <w:rPr>
                <w:color w:val="000000" w:themeColor="text1"/>
                <w:sz w:val="28"/>
                <w:szCs w:val="28"/>
              </w:rPr>
              <w:t xml:space="preserve">(далее </w:t>
            </w:r>
            <w:r w:rsidR="00BC2DCD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А</w:t>
            </w:r>
            <w:r w:rsidR="00BC2DCD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 «БТМК»</w:t>
            </w:r>
            <w:r w:rsidRPr="006E1813">
              <w:rPr>
                <w:color w:val="000000" w:themeColor="text1"/>
                <w:sz w:val="28"/>
                <w:szCs w:val="28"/>
              </w:rPr>
              <w:t>)</w:t>
            </w:r>
            <w:r w:rsidR="001B15ED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6E1813" w:rsidRDefault="00D72047" w:rsidP="0075611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</w:t>
            </w:r>
            <w:r w:rsidR="006E1813"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АРНАУЛЬСКИЙ ВОДОКАНА</w:t>
            </w:r>
            <w:r w:rsidR="00BC2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Л» (далее –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</w:t>
            </w:r>
            <w:r w:rsidR="006E1813"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E1813"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1B1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6E1813" w:rsidRDefault="006E1813" w:rsidP="0075611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«Барнаульская сетевая компания» (далее</w:t>
            </w:r>
            <w:r w:rsidR="00BC2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        </w:t>
            </w:r>
            <w:r w:rsidR="00D4011F" w:rsidRPr="006E1813">
              <w:rPr>
                <w:rFonts w:ascii="Times New Roman" w:hAnsi="Times New Roman" w:cs="Times New Roman"/>
                <w:sz w:val="28"/>
                <w:szCs w:val="28"/>
              </w:rPr>
              <w:t>ООО «БСК»</w:t>
            </w:r>
            <w:r w:rsidRPr="006E18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B1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BC2DCD" w:rsidRDefault="00D72047" w:rsidP="00756117">
            <w:pPr>
              <w:jc w:val="both"/>
              <w:rPr>
                <w:sz w:val="28"/>
                <w:szCs w:val="28"/>
                <w:lang w:eastAsia="en-US"/>
              </w:rPr>
            </w:pPr>
            <w:r w:rsidRPr="00D72047">
              <w:rPr>
                <w:sz w:val="28"/>
                <w:szCs w:val="28"/>
                <w:lang w:eastAsia="en-US"/>
              </w:rPr>
              <w:t xml:space="preserve">МУП «Энергетик» г.Барнаула (далее –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D72047">
              <w:rPr>
                <w:sz w:val="28"/>
                <w:szCs w:val="28"/>
                <w:lang w:eastAsia="en-US"/>
              </w:rPr>
              <w:t>МУП «Энергетик»)</w:t>
            </w:r>
            <w:r w:rsidR="001B15ED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7E5ECC" w:rsidRPr="00631A45" w:rsidRDefault="00BC2DCD" w:rsidP="00756117">
            <w:pPr>
              <w:jc w:val="both"/>
              <w:rPr>
                <w:sz w:val="28"/>
                <w:szCs w:val="28"/>
                <w:lang w:eastAsia="en-US"/>
              </w:rPr>
            </w:pPr>
            <w:r w:rsidRPr="001E6066">
              <w:rPr>
                <w:sz w:val="28"/>
                <w:szCs w:val="28"/>
              </w:rPr>
              <w:t>ООО «Научный городок»</w:t>
            </w:r>
            <w:r w:rsidR="001B15ED">
              <w:rPr>
                <w:sz w:val="28"/>
                <w:szCs w:val="28"/>
              </w:rPr>
              <w:t xml:space="preserve"> </w:t>
            </w:r>
            <w:r w:rsidR="001B15ED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E32C8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00DC9">
            <w:pPr>
              <w:pStyle w:val="ConsPlusCell"/>
              <w:spacing w:line="254" w:lineRule="auto"/>
            </w:pPr>
          </w:p>
        </w:tc>
      </w:tr>
      <w:tr w:rsidR="00E32C8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00DC9">
            <w:pPr>
              <w:pStyle w:val="ConsPlusCell"/>
              <w:spacing w:line="254" w:lineRule="auto"/>
            </w:pPr>
          </w:p>
        </w:tc>
      </w:tr>
      <w:tr w:rsidR="00E32C8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B4465">
            <w:pPr>
              <w:pStyle w:val="ConsPlusCell"/>
              <w:spacing w:line="254" w:lineRule="auto"/>
            </w:pPr>
          </w:p>
        </w:tc>
      </w:tr>
      <w:tr w:rsidR="002206F0" w:rsidTr="005C1312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Default="002206F0" w:rsidP="005C1312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Программы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Default="002206F0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 w:rsidRPr="003C2DB5">
              <w:t>Повышение качества и надежности предоставления жилищно-коммунальных услуг</w:t>
            </w:r>
            <w:r>
              <w:t xml:space="preserve"> населению города Барнаула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</w:t>
            </w:r>
            <w:r w:rsidR="00921A64">
              <w:rPr>
                <w:lang w:eastAsia="en-US"/>
              </w:rPr>
              <w:t>П</w:t>
            </w:r>
            <w:r>
              <w:rPr>
                <w:lang w:eastAsia="en-US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65" w:rsidRDefault="003C2DB5" w:rsidP="009B4465">
            <w:pPr>
              <w:jc w:val="both"/>
              <w:rPr>
                <w:sz w:val="28"/>
                <w:szCs w:val="28"/>
              </w:rPr>
            </w:pPr>
            <w:r w:rsidRPr="003C2DB5">
              <w:rPr>
                <w:sz w:val="28"/>
                <w:szCs w:val="28"/>
              </w:rPr>
              <w:t>Обеспечение развития систем инженерной инфраструктуры города Барнаула</w:t>
            </w:r>
            <w:r>
              <w:rPr>
                <w:sz w:val="28"/>
                <w:szCs w:val="28"/>
              </w:rPr>
              <w:t>;</w:t>
            </w:r>
          </w:p>
          <w:p w:rsidR="003C2DB5" w:rsidRPr="00631A45" w:rsidRDefault="003C2DB5" w:rsidP="009B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2DB5">
              <w:rPr>
                <w:sz w:val="28"/>
                <w:szCs w:val="28"/>
              </w:rPr>
              <w:t xml:space="preserve">беспечение надежной работы систем </w:t>
            </w:r>
            <w:r w:rsidR="00631A45">
              <w:rPr>
                <w:sz w:val="28"/>
                <w:szCs w:val="28"/>
              </w:rPr>
              <w:t>инженерной инфраструктуры</w:t>
            </w:r>
            <w:r w:rsidRPr="003C2DB5">
              <w:rPr>
                <w:sz w:val="28"/>
                <w:szCs w:val="28"/>
              </w:rPr>
              <w:t xml:space="preserve"> города</w:t>
            </w:r>
            <w:r w:rsidR="0001395B">
              <w:rPr>
                <w:sz w:val="28"/>
                <w:szCs w:val="28"/>
              </w:rPr>
              <w:t xml:space="preserve"> Барнаула</w:t>
            </w:r>
          </w:p>
        </w:tc>
      </w:tr>
      <w:tr w:rsidR="003A4655" w:rsidTr="00870314">
        <w:trPr>
          <w:trHeight w:val="367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Целевые индикаторы и показатели </w:t>
            </w:r>
            <w:r w:rsidR="00921A64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57B" w:rsidRDefault="00C5057B" w:rsidP="00756117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B86F76">
              <w:rPr>
                <w:sz w:val="28"/>
                <w:szCs w:val="28"/>
              </w:rPr>
              <w:t>Доля проб питьевой воды, подаваемой из источников водоснабжения</w:t>
            </w:r>
            <w:r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 в распределительную сеть, не соответствующих установленным требованиям</w:t>
            </w:r>
            <w:r>
              <w:rPr>
                <w:sz w:val="28"/>
                <w:szCs w:val="28"/>
              </w:rPr>
              <w:t xml:space="preserve"> по содержанию железа и марганца;</w:t>
            </w:r>
          </w:p>
          <w:p w:rsidR="003C2DB5" w:rsidRDefault="00796049" w:rsidP="00756117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2DB5" w:rsidRPr="00B86F76">
              <w:rPr>
                <w:sz w:val="28"/>
                <w:szCs w:val="28"/>
              </w:rPr>
              <w:t>ротяженность отремонтированных линейных объектов</w:t>
            </w:r>
            <w:r w:rsidR="006010C3">
              <w:rPr>
                <w:sz w:val="28"/>
                <w:szCs w:val="28"/>
              </w:rPr>
              <w:t xml:space="preserve"> инженерной инфраструктуры</w:t>
            </w:r>
            <w:r w:rsidR="00756117">
              <w:rPr>
                <w:sz w:val="28"/>
                <w:szCs w:val="28"/>
              </w:rPr>
              <w:t xml:space="preserve"> с начала реализации П</w:t>
            </w:r>
            <w:r w:rsidR="006010C3" w:rsidRPr="00B86F76">
              <w:rPr>
                <w:sz w:val="28"/>
                <w:szCs w:val="28"/>
              </w:rPr>
              <w:t>рограммы</w:t>
            </w:r>
            <w:r w:rsidR="006010C3">
              <w:rPr>
                <w:sz w:val="28"/>
                <w:szCs w:val="28"/>
              </w:rPr>
              <w:t>;</w:t>
            </w:r>
          </w:p>
          <w:p w:rsidR="003C2DB5" w:rsidRDefault="003C2DB5" w:rsidP="00756117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перерывов в подаче воды;</w:t>
            </w:r>
          </w:p>
          <w:p w:rsidR="003C2DB5" w:rsidRDefault="003C2DB5" w:rsidP="00756117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86F76">
              <w:rPr>
                <w:sz w:val="28"/>
                <w:szCs w:val="28"/>
                <w:lang w:eastAsia="en-US"/>
              </w:rPr>
              <w:t>бъем присоединяемой тепловой нагрузки новых потребителей</w:t>
            </w:r>
            <w:r w:rsidR="00A15E8A">
              <w:rPr>
                <w:sz w:val="28"/>
                <w:szCs w:val="28"/>
                <w:lang w:eastAsia="en-US"/>
              </w:rPr>
              <w:t xml:space="preserve"> с начала реализации Программы;</w:t>
            </w:r>
          </w:p>
          <w:p w:rsidR="00721132" w:rsidRPr="00721132" w:rsidRDefault="00721132" w:rsidP="0075611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1688">
              <w:rPr>
                <w:rFonts w:ascii="Times New Roman" w:hAnsi="Times New Roman" w:cs="Times New Roman"/>
                <w:sz w:val="28"/>
                <w:szCs w:val="28"/>
              </w:rPr>
              <w:t>тепень износа основных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ондов коммунального хозяйства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и этапы реализации </w:t>
            </w:r>
          </w:p>
          <w:p w:rsidR="003A4655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703" w:rsidRDefault="003A4655" w:rsidP="00FA585B">
            <w:pPr>
              <w:spacing w:line="254" w:lineRule="auto"/>
              <w:ind w:right="14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87031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47703">
              <w:rPr>
                <w:sz w:val="28"/>
                <w:szCs w:val="28"/>
                <w:lang w:eastAsia="en-US"/>
              </w:rPr>
              <w:t>-</w:t>
            </w:r>
            <w:r w:rsidR="00FA585B">
              <w:rPr>
                <w:sz w:val="28"/>
                <w:szCs w:val="28"/>
                <w:lang w:eastAsia="en-US"/>
              </w:rPr>
              <w:t xml:space="preserve"> 2020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  <w:r w:rsidR="00347703">
              <w:rPr>
                <w:sz w:val="28"/>
                <w:szCs w:val="28"/>
                <w:lang w:eastAsia="en-US"/>
              </w:rPr>
              <w:t xml:space="preserve"> </w:t>
            </w:r>
            <w:r w:rsidR="00347703" w:rsidRPr="007F0692">
              <w:rPr>
                <w:sz w:val="28"/>
                <w:szCs w:val="28"/>
              </w:rPr>
              <w:t>без деления на этапы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B71C33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 xml:space="preserve">Объемы финансирования </w:t>
            </w:r>
          </w:p>
          <w:p w:rsidR="003A4655" w:rsidRPr="00B71C33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>П</w:t>
            </w:r>
            <w:r w:rsidR="003A4655" w:rsidRPr="00B71C33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323" w:rsidRPr="007477F1" w:rsidRDefault="00FD69BE" w:rsidP="00FC2D5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</w:rPr>
              <w:t xml:space="preserve">Объем финансирования Программы за счет всех источников в 2017-2020 годах составляет </w:t>
            </w:r>
            <w:r w:rsidR="00BC2DCD" w:rsidRPr="00D86F30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7B2CEE">
              <w:rPr>
                <w:color w:val="000000"/>
                <w:sz w:val="28"/>
                <w:szCs w:val="28"/>
              </w:rPr>
              <w:t>37</w:t>
            </w:r>
            <w:r w:rsidR="00774F95" w:rsidRPr="007477F1">
              <w:rPr>
                <w:color w:val="000000"/>
                <w:sz w:val="28"/>
                <w:szCs w:val="28"/>
              </w:rPr>
              <w:t>76000,22</w:t>
            </w:r>
            <w:r w:rsidR="00D86F30" w:rsidRPr="007477F1">
              <w:rPr>
                <w:color w:val="000000"/>
                <w:sz w:val="28"/>
                <w:szCs w:val="28"/>
              </w:rPr>
              <w:t xml:space="preserve"> </w:t>
            </w:r>
            <w:r w:rsidR="00391323" w:rsidRPr="007477F1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 w:rsidR="00756117" w:rsidRPr="007477F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91323" w:rsidRPr="007477F1">
              <w:rPr>
                <w:color w:val="000000" w:themeColor="text1"/>
                <w:sz w:val="28"/>
                <w:szCs w:val="28"/>
                <w:lang w:eastAsia="en-US"/>
              </w:rPr>
              <w:t>руб., в том числе: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2017 год – </w:t>
            </w:r>
            <w:r w:rsidR="007B2CEE" w:rsidRPr="007B2CEE">
              <w:rPr>
                <w:color w:val="000000"/>
                <w:sz w:val="28"/>
                <w:szCs w:val="28"/>
              </w:rPr>
              <w:t>946271,94</w:t>
            </w:r>
            <w:r w:rsidR="00B75E1E">
              <w:rPr>
                <w:color w:val="000000"/>
                <w:sz w:val="28"/>
                <w:szCs w:val="28"/>
              </w:rPr>
              <w:t xml:space="preserve"> </w:t>
            </w: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2018 год – </w:t>
            </w:r>
            <w:r w:rsidR="007B2CEE" w:rsidRPr="007B2CEE">
              <w:rPr>
                <w:color w:val="000000"/>
                <w:sz w:val="28"/>
                <w:szCs w:val="28"/>
              </w:rPr>
              <w:t>950939,83</w:t>
            </w:r>
            <w:r w:rsidR="00B75E1E">
              <w:rPr>
                <w:color w:val="000000"/>
                <w:sz w:val="28"/>
                <w:szCs w:val="28"/>
              </w:rPr>
              <w:t xml:space="preserve"> </w:t>
            </w: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7B2CEE" w:rsidRPr="007B2CEE">
              <w:rPr>
                <w:color w:val="000000"/>
                <w:sz w:val="28"/>
                <w:szCs w:val="28"/>
              </w:rPr>
              <w:t>934485,08</w:t>
            </w:r>
            <w:r w:rsidRPr="00860105">
              <w:rPr>
                <w:color w:val="000000"/>
                <w:sz w:val="28"/>
                <w:szCs w:val="28"/>
              </w:rPr>
              <w:t xml:space="preserve"> </w:t>
            </w: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="007B2CEE" w:rsidRPr="007B2CEE">
              <w:rPr>
                <w:color w:val="000000"/>
                <w:sz w:val="28"/>
                <w:szCs w:val="28"/>
              </w:rPr>
              <w:t>944303,37</w:t>
            </w:r>
            <w:r w:rsidR="00B75E1E">
              <w:rPr>
                <w:color w:val="000000"/>
                <w:sz w:val="28"/>
                <w:szCs w:val="28"/>
              </w:rPr>
              <w:t xml:space="preserve"> </w:t>
            </w: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тыс. руб.,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</w:rPr>
              <w:t xml:space="preserve">за счет средств бюджета города Барнаула -                </w:t>
            </w:r>
            <w:r w:rsidRPr="00860105">
              <w:rPr>
                <w:color w:val="000000"/>
                <w:sz w:val="28"/>
                <w:szCs w:val="28"/>
              </w:rPr>
              <w:t xml:space="preserve">834839,80 </w:t>
            </w:r>
            <w:r w:rsidRPr="00860105">
              <w:rPr>
                <w:bCs/>
                <w:color w:val="000000" w:themeColor="text1"/>
                <w:spacing w:val="-20"/>
                <w:sz w:val="28"/>
                <w:szCs w:val="28"/>
              </w:rPr>
              <w:t>тыс. руб.</w:t>
            </w:r>
            <w:r w:rsidRPr="00860105">
              <w:rPr>
                <w:color w:val="000000" w:themeColor="text1"/>
                <w:sz w:val="28"/>
                <w:szCs w:val="28"/>
              </w:rPr>
              <w:t>, в том числе: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2017 год – </w:t>
            </w:r>
            <w:r w:rsidRPr="00860105">
              <w:rPr>
                <w:color w:val="000000"/>
                <w:sz w:val="28"/>
                <w:szCs w:val="28"/>
              </w:rPr>
              <w:t xml:space="preserve">158628,80 </w:t>
            </w: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23171</w:t>
            </w:r>
            <w:r w:rsidRPr="00860105">
              <w:rPr>
                <w:color w:val="000000"/>
                <w:sz w:val="28"/>
                <w:szCs w:val="28"/>
              </w:rPr>
              <w:t xml:space="preserve">7,60 </w:t>
            </w: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221960</w:t>
            </w:r>
            <w:r w:rsidRPr="00860105">
              <w:rPr>
                <w:color w:val="000000"/>
                <w:sz w:val="28"/>
                <w:szCs w:val="28"/>
              </w:rPr>
              <w:t xml:space="preserve">,20 </w:t>
            </w: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:rsidR="00552E48" w:rsidRPr="00D86F30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22253</w:t>
            </w:r>
            <w:r w:rsidRPr="00860105">
              <w:rPr>
                <w:color w:val="000000"/>
                <w:sz w:val="28"/>
                <w:szCs w:val="28"/>
              </w:rPr>
              <w:t xml:space="preserve">3,20 </w:t>
            </w: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тыс. руб.,</w:t>
            </w:r>
          </w:p>
          <w:p w:rsidR="00552E48" w:rsidRPr="00B87090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за счет внебюджетных источников - </w:t>
            </w:r>
            <w:r w:rsidR="007B2CEE" w:rsidRPr="007B2CEE">
              <w:rPr>
                <w:color w:val="000000"/>
                <w:sz w:val="28"/>
                <w:szCs w:val="28"/>
              </w:rPr>
              <w:t>2941160,42</w:t>
            </w:r>
            <w:r w:rsidRPr="00B87090">
              <w:rPr>
                <w:bCs/>
                <w:color w:val="000000" w:themeColor="text1"/>
                <w:spacing w:val="-20"/>
                <w:sz w:val="28"/>
                <w:szCs w:val="28"/>
              </w:rPr>
              <w:t>тыс. руб.</w:t>
            </w: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>, в том числе:</w:t>
            </w:r>
          </w:p>
          <w:p w:rsidR="00552E48" w:rsidRPr="001C2EAD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2017 год – </w:t>
            </w:r>
            <w:r w:rsidR="007B2CEE" w:rsidRPr="007B2CEE">
              <w:rPr>
                <w:color w:val="000000"/>
                <w:sz w:val="28"/>
                <w:szCs w:val="28"/>
              </w:rPr>
              <w:t>787643,14</w:t>
            </w:r>
            <w:r w:rsidR="00B75E1E">
              <w:rPr>
                <w:color w:val="000000"/>
                <w:sz w:val="28"/>
                <w:szCs w:val="28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руб.;</w:t>
            </w:r>
          </w:p>
          <w:p w:rsidR="00552E48" w:rsidRPr="001C2EAD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2018 год – </w:t>
            </w:r>
            <w:r w:rsidR="007B2CEE" w:rsidRPr="007B2CEE">
              <w:rPr>
                <w:color w:val="000000"/>
                <w:sz w:val="28"/>
                <w:szCs w:val="28"/>
              </w:rPr>
              <w:t>719222,23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руб.;</w:t>
            </w:r>
          </w:p>
          <w:p w:rsidR="00552E48" w:rsidRPr="001C2EAD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7B2CEE" w:rsidRPr="007B2CEE">
              <w:rPr>
                <w:color w:val="000000"/>
                <w:sz w:val="28"/>
                <w:szCs w:val="28"/>
              </w:rPr>
              <w:t>712524,88</w:t>
            </w:r>
            <w:r w:rsidR="00B75E1E">
              <w:rPr>
                <w:color w:val="000000"/>
                <w:sz w:val="28"/>
                <w:szCs w:val="28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руб.;</w:t>
            </w:r>
          </w:p>
          <w:p w:rsidR="00930DEE" w:rsidRPr="001C2EAD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="007B2CEE" w:rsidRPr="007B2CEE">
              <w:rPr>
                <w:color w:val="000000"/>
                <w:sz w:val="28"/>
                <w:szCs w:val="28"/>
              </w:rPr>
              <w:t>721770,17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тыс.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930DEE" w:rsidRPr="001C2EAD" w:rsidRDefault="00930DEE" w:rsidP="00BC2DC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3A4655" w:rsidRPr="001C2EAD" w:rsidRDefault="00930DEE" w:rsidP="00BC2D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 xml:space="preserve">Объемы финансирования Программы подлежат ежегодному уточнению в соответствии с решением о </w:t>
            </w:r>
            <w:r w:rsidRPr="001C2EAD">
              <w:rPr>
                <w:color w:val="000000" w:themeColor="text1"/>
                <w:sz w:val="28"/>
                <w:szCs w:val="28"/>
              </w:rPr>
              <w:lastRenderedPageBreak/>
              <w:t>бюджете города на очередной финансовый год и на плановый период</w:t>
            </w:r>
          </w:p>
        </w:tc>
      </w:tr>
      <w:tr w:rsidR="003A4655" w:rsidTr="00870314">
        <w:trPr>
          <w:trHeight w:val="612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E87D40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="00E87D40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7A" w:rsidRPr="001C2EAD" w:rsidRDefault="00A3677A" w:rsidP="00A6621D">
            <w:pPr>
              <w:snapToGri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Снижение д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оли </w:t>
            </w:r>
            <w:r w:rsidR="00C5057B" w:rsidRPr="001C2EAD">
              <w:rPr>
                <w:color w:val="000000" w:themeColor="text1"/>
                <w:sz w:val="28"/>
                <w:szCs w:val="28"/>
              </w:rPr>
              <w:t xml:space="preserve">проб питьевой воды, подаваемой из источников водоснабжения пригородной зоны города Барнаула в распределительную сеть, не соответствующих установленным требованиям по содержанию железа и марганца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r w:rsidR="00C5057B" w:rsidRPr="001C2EAD">
              <w:rPr>
                <w:color w:val="000000" w:themeColor="text1"/>
                <w:sz w:val="28"/>
                <w:szCs w:val="28"/>
                <w:lang w:eastAsia="en-US"/>
              </w:rPr>
              <w:t>67,39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%;</w:t>
            </w:r>
          </w:p>
          <w:p w:rsidR="00D4011F" w:rsidRPr="001C2EAD" w:rsidRDefault="00D4011F" w:rsidP="00A6621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уменьшение количества</w:t>
            </w:r>
            <w:r w:rsidR="00E9059A"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 перерывов в подаче воды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r w:rsidR="00E9059A" w:rsidRPr="001C2EAD">
              <w:rPr>
                <w:color w:val="000000" w:themeColor="text1"/>
                <w:sz w:val="28"/>
                <w:szCs w:val="28"/>
                <w:lang w:eastAsia="en-US"/>
              </w:rPr>
              <w:t>0,597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 ед. на 1 км сетей;</w:t>
            </w:r>
          </w:p>
          <w:p w:rsidR="00D4011F" w:rsidRPr="001C2EAD" w:rsidRDefault="00D4011F" w:rsidP="00A6621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 xml:space="preserve">выполнение ремонта </w:t>
            </w:r>
            <w:r w:rsidR="007B2CEE">
              <w:rPr>
                <w:color w:val="000000" w:themeColor="text1"/>
                <w:sz w:val="28"/>
                <w:szCs w:val="28"/>
              </w:rPr>
              <w:t>406</w:t>
            </w:r>
            <w:r w:rsidR="00FC2D50" w:rsidRPr="001C2E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</w:rPr>
              <w:t>км линейных объектов инженерной инфраструктуры;</w:t>
            </w:r>
          </w:p>
          <w:p w:rsidR="00B374A5" w:rsidRPr="001C2EAD" w:rsidRDefault="00D4011F" w:rsidP="00A6621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присоединение </w:t>
            </w:r>
            <w:r w:rsidR="008A40DA"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11,651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Гкал/час тепловой нагрузки новых потребителей</w:t>
            </w:r>
            <w:r w:rsidR="00721132" w:rsidRPr="001C2EAD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721132" w:rsidRPr="001C2EAD" w:rsidRDefault="00FF2C5B" w:rsidP="00A6621D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сдерживание </w:t>
            </w:r>
            <w:r w:rsidR="00721132"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степени износа основных фондов коммунального хозяйства</w:t>
            </w:r>
            <w:r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уровне</w:t>
            </w:r>
            <w:r w:rsidR="00721132"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выше 76</w:t>
            </w:r>
            <w:r w:rsidR="00721132"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21132" w:rsidRPr="001C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</w:tr>
    </w:tbl>
    <w:p w:rsidR="00BC2DCD" w:rsidRDefault="00BC2DCD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477F1" w:rsidRDefault="007477F1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97E1C" w:rsidRDefault="00797E1C" w:rsidP="00797E1C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477F1" w:rsidRPr="00BC2DCD" w:rsidRDefault="00797E1C" w:rsidP="00797E1C">
      <w:pPr>
        <w:widowControl w:val="0"/>
        <w:autoSpaceDE w:val="0"/>
        <w:autoSpaceDN w:val="0"/>
        <w:adjustRightInd w:val="0"/>
        <w:ind w:right="-284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города, руководитель аппарата                                       В.Г.Франк</w:t>
      </w:r>
    </w:p>
    <w:sectPr w:rsidR="007477F1" w:rsidRPr="00BC2DCD" w:rsidSect="007561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4E" w:rsidRDefault="00E82C4E" w:rsidP="00756117">
      <w:r>
        <w:separator/>
      </w:r>
    </w:p>
  </w:endnote>
  <w:endnote w:type="continuationSeparator" w:id="0">
    <w:p w:rsidR="00E82C4E" w:rsidRDefault="00E82C4E" w:rsidP="007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4E" w:rsidRDefault="00E82C4E" w:rsidP="00756117">
      <w:r>
        <w:separator/>
      </w:r>
    </w:p>
  </w:footnote>
  <w:footnote w:type="continuationSeparator" w:id="0">
    <w:p w:rsidR="00E82C4E" w:rsidRDefault="00E82C4E" w:rsidP="0075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52891"/>
      <w:docPartObj>
        <w:docPartGallery w:val="Page Numbers (Top of Page)"/>
        <w:docPartUnique/>
      </w:docPartObj>
    </w:sdtPr>
    <w:sdtEndPr/>
    <w:sdtContent>
      <w:p w:rsidR="00756117" w:rsidRDefault="00756117">
        <w:pPr>
          <w:pStyle w:val="ad"/>
          <w:jc w:val="right"/>
        </w:pPr>
        <w:r>
          <w:t xml:space="preserve">     </w:t>
        </w:r>
        <w:r w:rsidR="00A15E8A">
          <w:fldChar w:fldCharType="begin"/>
        </w:r>
        <w:r w:rsidR="00A15E8A">
          <w:instrText xml:space="preserve"> PAGE   \* MERGEFORMAT </w:instrText>
        </w:r>
        <w:r w:rsidR="00A15E8A">
          <w:fldChar w:fldCharType="separate"/>
        </w:r>
        <w:r w:rsidR="0026098D">
          <w:rPr>
            <w:noProof/>
          </w:rPr>
          <w:t>2</w:t>
        </w:r>
        <w:r w:rsidR="00A15E8A">
          <w:rPr>
            <w:noProof/>
          </w:rPr>
          <w:fldChar w:fldCharType="end"/>
        </w:r>
      </w:p>
    </w:sdtContent>
  </w:sdt>
  <w:p w:rsidR="00756117" w:rsidRDefault="007561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D"/>
    <w:rsid w:val="0001395B"/>
    <w:rsid w:val="000203FE"/>
    <w:rsid w:val="000207A1"/>
    <w:rsid w:val="000425B4"/>
    <w:rsid w:val="00043787"/>
    <w:rsid w:val="00052D79"/>
    <w:rsid w:val="000563BC"/>
    <w:rsid w:val="00061791"/>
    <w:rsid w:val="00087F53"/>
    <w:rsid w:val="000929BD"/>
    <w:rsid w:val="000C59B3"/>
    <w:rsid w:val="000C7ACE"/>
    <w:rsid w:val="000D2394"/>
    <w:rsid w:val="000F6EE2"/>
    <w:rsid w:val="00102E16"/>
    <w:rsid w:val="001130C8"/>
    <w:rsid w:val="00163D78"/>
    <w:rsid w:val="00182F5C"/>
    <w:rsid w:val="001B06A8"/>
    <w:rsid w:val="001B15ED"/>
    <w:rsid w:val="001B4948"/>
    <w:rsid w:val="001C0C09"/>
    <w:rsid w:val="001C2EAD"/>
    <w:rsid w:val="001E6066"/>
    <w:rsid w:val="00201443"/>
    <w:rsid w:val="00211870"/>
    <w:rsid w:val="002174C9"/>
    <w:rsid w:val="002206F0"/>
    <w:rsid w:val="0026098D"/>
    <w:rsid w:val="00263F88"/>
    <w:rsid w:val="00277FF6"/>
    <w:rsid w:val="00280893"/>
    <w:rsid w:val="00283846"/>
    <w:rsid w:val="00283EB6"/>
    <w:rsid w:val="00287C4E"/>
    <w:rsid w:val="0029535C"/>
    <w:rsid w:val="002A2C88"/>
    <w:rsid w:val="002A6591"/>
    <w:rsid w:val="002D22A4"/>
    <w:rsid w:val="002E5B9E"/>
    <w:rsid w:val="002F660F"/>
    <w:rsid w:val="00300878"/>
    <w:rsid w:val="0030620D"/>
    <w:rsid w:val="00347703"/>
    <w:rsid w:val="00352089"/>
    <w:rsid w:val="0036560C"/>
    <w:rsid w:val="003702C8"/>
    <w:rsid w:val="0037119C"/>
    <w:rsid w:val="00373319"/>
    <w:rsid w:val="00373ACD"/>
    <w:rsid w:val="00376B95"/>
    <w:rsid w:val="0038111D"/>
    <w:rsid w:val="003850E5"/>
    <w:rsid w:val="00391323"/>
    <w:rsid w:val="003A4655"/>
    <w:rsid w:val="003C2DB5"/>
    <w:rsid w:val="003C43F7"/>
    <w:rsid w:val="003C69FA"/>
    <w:rsid w:val="003D7450"/>
    <w:rsid w:val="003E38BB"/>
    <w:rsid w:val="003E7C90"/>
    <w:rsid w:val="003F4789"/>
    <w:rsid w:val="004021FB"/>
    <w:rsid w:val="004338E3"/>
    <w:rsid w:val="004617C6"/>
    <w:rsid w:val="00476F52"/>
    <w:rsid w:val="004776E5"/>
    <w:rsid w:val="004B049B"/>
    <w:rsid w:val="004B2D75"/>
    <w:rsid w:val="004B6803"/>
    <w:rsid w:val="004D0158"/>
    <w:rsid w:val="004E0FF4"/>
    <w:rsid w:val="00502EB3"/>
    <w:rsid w:val="00512C6B"/>
    <w:rsid w:val="00520BF1"/>
    <w:rsid w:val="00547B52"/>
    <w:rsid w:val="00552E48"/>
    <w:rsid w:val="00564288"/>
    <w:rsid w:val="00574426"/>
    <w:rsid w:val="00585D85"/>
    <w:rsid w:val="00591A1B"/>
    <w:rsid w:val="00594CDB"/>
    <w:rsid w:val="005A33BC"/>
    <w:rsid w:val="005B1EE9"/>
    <w:rsid w:val="005B4D7C"/>
    <w:rsid w:val="005D2B33"/>
    <w:rsid w:val="005E04F2"/>
    <w:rsid w:val="005E093D"/>
    <w:rsid w:val="006010C3"/>
    <w:rsid w:val="0060198E"/>
    <w:rsid w:val="00611783"/>
    <w:rsid w:val="00627EC3"/>
    <w:rsid w:val="00631A45"/>
    <w:rsid w:val="0063233F"/>
    <w:rsid w:val="00640C8F"/>
    <w:rsid w:val="006A3230"/>
    <w:rsid w:val="006B02A2"/>
    <w:rsid w:val="006B0BCE"/>
    <w:rsid w:val="006E1813"/>
    <w:rsid w:val="00706B0F"/>
    <w:rsid w:val="00707AE9"/>
    <w:rsid w:val="007104BE"/>
    <w:rsid w:val="00711F0F"/>
    <w:rsid w:val="007121F4"/>
    <w:rsid w:val="0071633E"/>
    <w:rsid w:val="00721132"/>
    <w:rsid w:val="007242AA"/>
    <w:rsid w:val="007477F1"/>
    <w:rsid w:val="00753528"/>
    <w:rsid w:val="00756117"/>
    <w:rsid w:val="007654E2"/>
    <w:rsid w:val="00774F95"/>
    <w:rsid w:val="00777BDA"/>
    <w:rsid w:val="007802FC"/>
    <w:rsid w:val="007959F6"/>
    <w:rsid w:val="00796049"/>
    <w:rsid w:val="00797E1C"/>
    <w:rsid w:val="007A0E29"/>
    <w:rsid w:val="007B08A6"/>
    <w:rsid w:val="007B2CEE"/>
    <w:rsid w:val="007D3E2A"/>
    <w:rsid w:val="007D5425"/>
    <w:rsid w:val="007E5ECC"/>
    <w:rsid w:val="007F020F"/>
    <w:rsid w:val="007F0692"/>
    <w:rsid w:val="00805B68"/>
    <w:rsid w:val="008076E5"/>
    <w:rsid w:val="00812D96"/>
    <w:rsid w:val="00816054"/>
    <w:rsid w:val="00841B14"/>
    <w:rsid w:val="00863D14"/>
    <w:rsid w:val="00870314"/>
    <w:rsid w:val="00874D12"/>
    <w:rsid w:val="008850DA"/>
    <w:rsid w:val="00891368"/>
    <w:rsid w:val="00892CCD"/>
    <w:rsid w:val="00893793"/>
    <w:rsid w:val="00893B37"/>
    <w:rsid w:val="00893E38"/>
    <w:rsid w:val="00895694"/>
    <w:rsid w:val="008A18E4"/>
    <w:rsid w:val="008A40DA"/>
    <w:rsid w:val="008A65FD"/>
    <w:rsid w:val="008B25F9"/>
    <w:rsid w:val="008B73D8"/>
    <w:rsid w:val="008C12AC"/>
    <w:rsid w:val="008D5C1E"/>
    <w:rsid w:val="008E17E6"/>
    <w:rsid w:val="008F433F"/>
    <w:rsid w:val="008F5BC1"/>
    <w:rsid w:val="009105A5"/>
    <w:rsid w:val="0091296E"/>
    <w:rsid w:val="00921A64"/>
    <w:rsid w:val="00930DEE"/>
    <w:rsid w:val="0094154F"/>
    <w:rsid w:val="009422CC"/>
    <w:rsid w:val="009446DE"/>
    <w:rsid w:val="00973444"/>
    <w:rsid w:val="0099162E"/>
    <w:rsid w:val="009B4465"/>
    <w:rsid w:val="009E27BA"/>
    <w:rsid w:val="00A0355D"/>
    <w:rsid w:val="00A15E8A"/>
    <w:rsid w:val="00A23803"/>
    <w:rsid w:val="00A35646"/>
    <w:rsid w:val="00A3677A"/>
    <w:rsid w:val="00A40C7D"/>
    <w:rsid w:val="00A47993"/>
    <w:rsid w:val="00A504F5"/>
    <w:rsid w:val="00A62EFC"/>
    <w:rsid w:val="00A63A96"/>
    <w:rsid w:val="00A63E16"/>
    <w:rsid w:val="00A6621D"/>
    <w:rsid w:val="00A772F9"/>
    <w:rsid w:val="00AB0C1E"/>
    <w:rsid w:val="00AE553A"/>
    <w:rsid w:val="00AF31D8"/>
    <w:rsid w:val="00B16C5F"/>
    <w:rsid w:val="00B171B4"/>
    <w:rsid w:val="00B17209"/>
    <w:rsid w:val="00B374A5"/>
    <w:rsid w:val="00B409C2"/>
    <w:rsid w:val="00B71C33"/>
    <w:rsid w:val="00B75E1E"/>
    <w:rsid w:val="00B87090"/>
    <w:rsid w:val="00BB3ABE"/>
    <w:rsid w:val="00BB6200"/>
    <w:rsid w:val="00BC2DCD"/>
    <w:rsid w:val="00BF1F0D"/>
    <w:rsid w:val="00BF357C"/>
    <w:rsid w:val="00C060EE"/>
    <w:rsid w:val="00C134D7"/>
    <w:rsid w:val="00C2170A"/>
    <w:rsid w:val="00C25FAA"/>
    <w:rsid w:val="00C354F2"/>
    <w:rsid w:val="00C414B8"/>
    <w:rsid w:val="00C41946"/>
    <w:rsid w:val="00C5057B"/>
    <w:rsid w:val="00CB0AF6"/>
    <w:rsid w:val="00CB3E7D"/>
    <w:rsid w:val="00CB58D0"/>
    <w:rsid w:val="00CC51F8"/>
    <w:rsid w:val="00CF4996"/>
    <w:rsid w:val="00D00DA2"/>
    <w:rsid w:val="00D04192"/>
    <w:rsid w:val="00D0559A"/>
    <w:rsid w:val="00D4011F"/>
    <w:rsid w:val="00D72047"/>
    <w:rsid w:val="00D86F30"/>
    <w:rsid w:val="00D93137"/>
    <w:rsid w:val="00DA7253"/>
    <w:rsid w:val="00DB24C9"/>
    <w:rsid w:val="00DB4D26"/>
    <w:rsid w:val="00DC60EA"/>
    <w:rsid w:val="00DD57B1"/>
    <w:rsid w:val="00E05859"/>
    <w:rsid w:val="00E102E0"/>
    <w:rsid w:val="00E32C87"/>
    <w:rsid w:val="00E3594B"/>
    <w:rsid w:val="00E50B68"/>
    <w:rsid w:val="00E60C2C"/>
    <w:rsid w:val="00E62614"/>
    <w:rsid w:val="00E74335"/>
    <w:rsid w:val="00E812FC"/>
    <w:rsid w:val="00E81CB4"/>
    <w:rsid w:val="00E82C4E"/>
    <w:rsid w:val="00E8374A"/>
    <w:rsid w:val="00E87D40"/>
    <w:rsid w:val="00E87DD7"/>
    <w:rsid w:val="00E87FB8"/>
    <w:rsid w:val="00E9059A"/>
    <w:rsid w:val="00E923A2"/>
    <w:rsid w:val="00EB75C6"/>
    <w:rsid w:val="00EE519B"/>
    <w:rsid w:val="00EF4EE2"/>
    <w:rsid w:val="00EF510A"/>
    <w:rsid w:val="00F10097"/>
    <w:rsid w:val="00F272C6"/>
    <w:rsid w:val="00F46ACA"/>
    <w:rsid w:val="00F57606"/>
    <w:rsid w:val="00F61CE4"/>
    <w:rsid w:val="00F775C8"/>
    <w:rsid w:val="00F776F4"/>
    <w:rsid w:val="00FA585B"/>
    <w:rsid w:val="00FC2D50"/>
    <w:rsid w:val="00FC3902"/>
    <w:rsid w:val="00FD0071"/>
    <w:rsid w:val="00FD69BE"/>
    <w:rsid w:val="00FE2D1D"/>
    <w:rsid w:val="00FF2C5B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7400D-AE78-4EE6-B835-D2B7CCE5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561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DB13-1085-49B4-8508-E6206F6F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Евгения Константиновна  Борисова</cp:lastModifiedBy>
  <cp:revision>3</cp:revision>
  <cp:lastPrinted>2016-08-15T06:59:00Z</cp:lastPrinted>
  <dcterms:created xsi:type="dcterms:W3CDTF">2017-04-03T08:06:00Z</dcterms:created>
  <dcterms:modified xsi:type="dcterms:W3CDTF">2017-04-04T03:40:00Z</dcterms:modified>
</cp:coreProperties>
</file>