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78" w:rsidRDefault="008A6B78" w:rsidP="001714B9">
      <w:pPr>
        <w:ind w:left="6096"/>
        <w:contextualSpacing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:rsidR="008A6B78" w:rsidRDefault="008A6B78" w:rsidP="001714B9">
      <w:pPr>
        <w:ind w:left="609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8A6B78" w:rsidRDefault="008A6B78" w:rsidP="001714B9">
      <w:pPr>
        <w:ind w:left="6096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8A6B78" w:rsidRDefault="008A6B78" w:rsidP="001714B9">
      <w:pPr>
        <w:ind w:left="6096"/>
        <w:contextualSpacing/>
        <w:rPr>
          <w:sz w:val="28"/>
          <w:szCs w:val="28"/>
        </w:rPr>
      </w:pPr>
      <w:r>
        <w:rPr>
          <w:sz w:val="28"/>
          <w:szCs w:val="28"/>
        </w:rPr>
        <w:t>от _______№__________</w:t>
      </w:r>
    </w:p>
    <w:p w:rsidR="008A6B78" w:rsidRDefault="008A6B78" w:rsidP="008A6B78">
      <w:pPr>
        <w:ind w:left="4536"/>
        <w:contextualSpacing/>
        <w:rPr>
          <w:sz w:val="28"/>
          <w:szCs w:val="28"/>
        </w:rPr>
      </w:pPr>
    </w:p>
    <w:p w:rsidR="008A6B78" w:rsidRDefault="008A6B78" w:rsidP="008A6B78">
      <w:pPr>
        <w:contextualSpacing/>
        <w:rPr>
          <w:sz w:val="28"/>
          <w:szCs w:val="28"/>
        </w:rPr>
      </w:pPr>
    </w:p>
    <w:p w:rsidR="008A6B78" w:rsidRDefault="008A6B78" w:rsidP="008A6B7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A6B78" w:rsidRDefault="008A6B78" w:rsidP="008A6B7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07B76">
        <w:rPr>
          <w:sz w:val="28"/>
          <w:szCs w:val="28"/>
        </w:rPr>
        <w:t>к</w:t>
      </w:r>
      <w:r>
        <w:rPr>
          <w:sz w:val="28"/>
          <w:szCs w:val="28"/>
        </w:rPr>
        <w:t xml:space="preserve">оллегии администрации </w:t>
      </w:r>
      <w:r w:rsidR="009016F9">
        <w:rPr>
          <w:sz w:val="28"/>
          <w:szCs w:val="28"/>
        </w:rPr>
        <w:t>Железнодорожного</w:t>
      </w:r>
      <w:r>
        <w:rPr>
          <w:sz w:val="28"/>
          <w:szCs w:val="28"/>
        </w:rPr>
        <w:t xml:space="preserve"> района города Барнаула</w:t>
      </w:r>
    </w:p>
    <w:p w:rsidR="008A6B78" w:rsidRDefault="008A6B78" w:rsidP="008A6B78">
      <w:pPr>
        <w:contextualSpacing/>
        <w:jc w:val="center"/>
        <w:rPr>
          <w:sz w:val="28"/>
          <w:szCs w:val="28"/>
        </w:rPr>
      </w:pPr>
    </w:p>
    <w:p w:rsidR="008A6B78" w:rsidRPr="008A6B78" w:rsidRDefault="008A6B78" w:rsidP="006C6A5D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 w:rsidRPr="008A6B78">
        <w:rPr>
          <w:sz w:val="28"/>
          <w:szCs w:val="28"/>
        </w:rPr>
        <w:t>Общие положения</w:t>
      </w:r>
    </w:p>
    <w:p w:rsidR="008A6B78" w:rsidRPr="008A6B78" w:rsidRDefault="008A6B78" w:rsidP="008A6B78">
      <w:pPr>
        <w:pStyle w:val="a3"/>
        <w:ind w:left="1080"/>
        <w:rPr>
          <w:sz w:val="28"/>
          <w:szCs w:val="28"/>
        </w:rPr>
      </w:pPr>
    </w:p>
    <w:p w:rsidR="00C85E6D" w:rsidRDefault="008A6B78" w:rsidP="00C85E6D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A6B78">
        <w:rPr>
          <w:sz w:val="28"/>
          <w:szCs w:val="28"/>
        </w:rPr>
        <w:t xml:space="preserve">Коллегия администрации </w:t>
      </w:r>
      <w:r w:rsidR="00FA6E6E">
        <w:rPr>
          <w:sz w:val="28"/>
          <w:szCs w:val="28"/>
        </w:rPr>
        <w:t>Железнодорожного района города Барнаула</w:t>
      </w:r>
      <w:r w:rsidR="00FA6E6E" w:rsidRPr="008A6B78">
        <w:rPr>
          <w:sz w:val="28"/>
          <w:szCs w:val="28"/>
        </w:rPr>
        <w:t xml:space="preserve"> </w:t>
      </w:r>
      <w:r w:rsidRPr="008A6B78">
        <w:rPr>
          <w:sz w:val="28"/>
          <w:szCs w:val="28"/>
        </w:rPr>
        <w:t xml:space="preserve">(далее – коллегия) является </w:t>
      </w:r>
      <w:r>
        <w:rPr>
          <w:sz w:val="28"/>
          <w:szCs w:val="28"/>
        </w:rPr>
        <w:t xml:space="preserve">постоянно действующим </w:t>
      </w:r>
      <w:r w:rsidR="006C6A5D">
        <w:rPr>
          <w:sz w:val="28"/>
          <w:szCs w:val="28"/>
        </w:rPr>
        <w:t>координационным</w:t>
      </w:r>
      <w:r w:rsidRPr="008A6B78">
        <w:rPr>
          <w:sz w:val="28"/>
          <w:szCs w:val="28"/>
        </w:rPr>
        <w:t xml:space="preserve"> органом при администрации района, рассматривающим особо важные </w:t>
      </w:r>
      <w:r w:rsidRPr="00C85E6D">
        <w:rPr>
          <w:sz w:val="28"/>
          <w:szCs w:val="28"/>
        </w:rPr>
        <w:t>текущие и перспективные вопросы местного значения.</w:t>
      </w:r>
    </w:p>
    <w:p w:rsidR="00C85E6D" w:rsidRPr="00C85E6D" w:rsidRDefault="00C85E6D" w:rsidP="00C85E6D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C85E6D">
        <w:rPr>
          <w:sz w:val="28"/>
          <w:szCs w:val="28"/>
        </w:rPr>
        <w:t xml:space="preserve">Правовую основу деятельности </w:t>
      </w:r>
      <w:r w:rsidR="006C6A5D">
        <w:rPr>
          <w:sz w:val="28"/>
          <w:szCs w:val="28"/>
        </w:rPr>
        <w:t>коллегии</w:t>
      </w:r>
      <w:r w:rsidR="006C6A5D" w:rsidRPr="00C85E6D">
        <w:rPr>
          <w:sz w:val="28"/>
          <w:szCs w:val="28"/>
        </w:rPr>
        <w:t xml:space="preserve"> </w:t>
      </w:r>
      <w:r w:rsidRPr="00C85E6D">
        <w:rPr>
          <w:sz w:val="28"/>
          <w:szCs w:val="28"/>
        </w:rPr>
        <w:t>составляют:</w:t>
      </w:r>
      <w:r w:rsidRPr="00C85E6D">
        <w:rPr>
          <w:rFonts w:eastAsia="Calibri"/>
          <w:sz w:val="28"/>
          <w:szCs w:val="28"/>
        </w:rPr>
        <w:t xml:space="preserve"> </w:t>
      </w:r>
      <w:hyperlink r:id="rId7" w:history="1">
        <w:proofErr w:type="gramStart"/>
        <w:r w:rsidRPr="00C85E6D">
          <w:rPr>
            <w:rStyle w:val="a4"/>
            <w:rFonts w:eastAsia="Calibri"/>
            <w:color w:val="auto"/>
            <w:sz w:val="28"/>
            <w:szCs w:val="28"/>
            <w:u w:val="none"/>
          </w:rPr>
          <w:t>Конституция</w:t>
        </w:r>
      </w:hyperlink>
      <w:r w:rsidRPr="00C85E6D">
        <w:rPr>
          <w:rFonts w:eastAsia="Calibri"/>
          <w:sz w:val="28"/>
          <w:szCs w:val="28"/>
        </w:rPr>
        <w:t xml:space="preserve"> Российской Федерации,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власти, законы и иные нормативные правовые акты Алтайского</w:t>
      </w:r>
      <w:r w:rsidRPr="00C85E6D">
        <w:rPr>
          <w:sz w:val="28"/>
          <w:szCs w:val="28"/>
        </w:rPr>
        <w:t xml:space="preserve"> края, Устав городского округа – города Барнаула Алтайского края, иные муниципальные правовые акты, а также настоящее Положение.</w:t>
      </w:r>
      <w:proofErr w:type="gramEnd"/>
    </w:p>
    <w:p w:rsidR="008A6B78" w:rsidRDefault="008A6B78" w:rsidP="00C85E6D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F39F3">
        <w:rPr>
          <w:sz w:val="28"/>
          <w:szCs w:val="28"/>
        </w:rPr>
        <w:t xml:space="preserve">Состав коллегии утверждается </w:t>
      </w:r>
      <w:r w:rsidR="00B07B76" w:rsidRPr="00FF7B69">
        <w:rPr>
          <w:sz w:val="28"/>
          <w:szCs w:val="28"/>
        </w:rPr>
        <w:t>постановлением</w:t>
      </w:r>
      <w:r w:rsidRPr="00FF7B69">
        <w:rPr>
          <w:sz w:val="28"/>
          <w:szCs w:val="28"/>
        </w:rPr>
        <w:t xml:space="preserve"> администрации</w:t>
      </w:r>
      <w:r w:rsidRPr="009F39F3">
        <w:rPr>
          <w:sz w:val="28"/>
          <w:szCs w:val="28"/>
        </w:rPr>
        <w:t xml:space="preserve"> района</w:t>
      </w:r>
      <w:r w:rsidR="006C6A5D">
        <w:rPr>
          <w:sz w:val="28"/>
          <w:szCs w:val="28"/>
        </w:rPr>
        <w:t>.</w:t>
      </w:r>
    </w:p>
    <w:p w:rsidR="00C85E6D" w:rsidRDefault="00C85E6D" w:rsidP="00C85E6D">
      <w:pPr>
        <w:pStyle w:val="a3"/>
        <w:ind w:left="709"/>
        <w:jc w:val="both"/>
        <w:rPr>
          <w:sz w:val="28"/>
          <w:szCs w:val="28"/>
        </w:rPr>
      </w:pPr>
    </w:p>
    <w:p w:rsidR="00C85E6D" w:rsidRDefault="00C85E6D" w:rsidP="006C6A5D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 деятельности </w:t>
      </w:r>
      <w:r w:rsidR="006C6A5D">
        <w:rPr>
          <w:sz w:val="28"/>
          <w:szCs w:val="28"/>
        </w:rPr>
        <w:t>коллегии</w:t>
      </w:r>
    </w:p>
    <w:p w:rsidR="006C6A5D" w:rsidRDefault="006C6A5D" w:rsidP="006C6A5D">
      <w:pPr>
        <w:pStyle w:val="a3"/>
        <w:ind w:left="1440"/>
        <w:rPr>
          <w:sz w:val="28"/>
          <w:szCs w:val="28"/>
        </w:rPr>
      </w:pPr>
    </w:p>
    <w:p w:rsidR="00C85E6D" w:rsidRDefault="00C85E6D" w:rsidP="006C6A5D">
      <w:pPr>
        <w:pStyle w:val="a3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C85E6D">
        <w:rPr>
          <w:sz w:val="28"/>
          <w:szCs w:val="28"/>
        </w:rPr>
        <w:t xml:space="preserve"> Деятельность коллегии осуществляется в соответствии с перспективным и текущим планами работы администрации района.</w:t>
      </w:r>
    </w:p>
    <w:p w:rsidR="00C85E6D" w:rsidRDefault="00C85E6D" w:rsidP="00C85E6D">
      <w:pPr>
        <w:ind w:firstLine="708"/>
        <w:jc w:val="both"/>
        <w:rPr>
          <w:sz w:val="28"/>
          <w:szCs w:val="28"/>
        </w:rPr>
      </w:pPr>
      <w:r w:rsidRPr="00C85E6D">
        <w:rPr>
          <w:sz w:val="28"/>
          <w:szCs w:val="28"/>
        </w:rPr>
        <w:t xml:space="preserve">В случаях, если по какой-либо причине  вопрос необходимо перенести, внести дополнительно или исключить, </w:t>
      </w:r>
      <w:r w:rsidR="006C6A5D">
        <w:rPr>
          <w:sz w:val="28"/>
          <w:szCs w:val="28"/>
        </w:rPr>
        <w:t>руководитель органа администрации района, ответственный за подготовку вопроса</w:t>
      </w:r>
      <w:r w:rsidRPr="00C85E6D">
        <w:rPr>
          <w:sz w:val="28"/>
          <w:szCs w:val="28"/>
        </w:rPr>
        <w:t>, не позднее, чем за две недели до дня проведения заседания коллегии, информирует об этом главу администрации района в письменном виде</w:t>
      </w:r>
      <w:r>
        <w:rPr>
          <w:sz w:val="28"/>
          <w:szCs w:val="28"/>
        </w:rPr>
        <w:t>.</w:t>
      </w:r>
    </w:p>
    <w:p w:rsidR="00C85E6D" w:rsidRPr="00C85E6D" w:rsidRDefault="00C85E6D" w:rsidP="006C6A5D">
      <w:pPr>
        <w:pStyle w:val="a3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C85E6D">
        <w:rPr>
          <w:sz w:val="28"/>
          <w:szCs w:val="28"/>
        </w:rPr>
        <w:t xml:space="preserve">На заседание коллегии могут приглашаться </w:t>
      </w:r>
      <w:r w:rsidR="006C6A5D">
        <w:rPr>
          <w:sz w:val="28"/>
          <w:szCs w:val="28"/>
        </w:rPr>
        <w:t>представители</w:t>
      </w:r>
      <w:r w:rsidRPr="00C85E6D">
        <w:rPr>
          <w:sz w:val="28"/>
          <w:szCs w:val="28"/>
        </w:rPr>
        <w:t xml:space="preserve"> органов местного самоуправления, представители общественных объединений, учреждений</w:t>
      </w:r>
      <w:r w:rsidR="006C6A5D">
        <w:rPr>
          <w:sz w:val="28"/>
          <w:szCs w:val="28"/>
        </w:rPr>
        <w:t>, организаций</w:t>
      </w:r>
      <w:r w:rsidRPr="00C85E6D">
        <w:rPr>
          <w:sz w:val="28"/>
          <w:szCs w:val="28"/>
        </w:rPr>
        <w:t xml:space="preserve"> и предприятий.</w:t>
      </w:r>
    </w:p>
    <w:p w:rsidR="00C85E6D" w:rsidRDefault="00C85E6D" w:rsidP="00C85E6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8A6B78" w:rsidRPr="009F39F3">
        <w:rPr>
          <w:sz w:val="28"/>
          <w:szCs w:val="28"/>
        </w:rPr>
        <w:t xml:space="preserve"> Заседания коллегии проводятся не реже одного раза в квартал. Начало заседаний, как правило, в 09</w:t>
      </w:r>
      <w:r>
        <w:rPr>
          <w:sz w:val="28"/>
          <w:szCs w:val="28"/>
        </w:rPr>
        <w:t>.00 часов.</w:t>
      </w:r>
    </w:p>
    <w:p w:rsidR="008A6B78" w:rsidRPr="009F39F3" w:rsidRDefault="00C85E6D" w:rsidP="00C85E6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8A6B78" w:rsidRPr="009F39F3">
        <w:rPr>
          <w:sz w:val="28"/>
          <w:szCs w:val="28"/>
        </w:rPr>
        <w:t xml:space="preserve">Материалы по запланированным вопросам представляются заместителю главы, руководителю аппарата не позднее, чем за пять рабочих дней до заседания коллегии. </w:t>
      </w:r>
    </w:p>
    <w:p w:rsidR="008A6B78" w:rsidRPr="009F39F3" w:rsidRDefault="008A6B78" w:rsidP="008A6B78">
      <w:pPr>
        <w:pStyle w:val="ConsPlusNormal"/>
        <w:widowControl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9F3">
        <w:rPr>
          <w:rFonts w:ascii="Times New Roman" w:hAnsi="Times New Roman" w:cs="Times New Roman"/>
          <w:sz w:val="28"/>
          <w:szCs w:val="28"/>
        </w:rPr>
        <w:t xml:space="preserve">Материалы коллегии должны быть оформлены в соответствии с требованиями </w:t>
      </w:r>
      <w:r w:rsidR="00C85E6D">
        <w:rPr>
          <w:rFonts w:ascii="Times New Roman" w:hAnsi="Times New Roman" w:cs="Times New Roman"/>
          <w:sz w:val="28"/>
          <w:szCs w:val="28"/>
        </w:rPr>
        <w:t xml:space="preserve">Инструкции по делопроизводству в администрации города и </w:t>
      </w:r>
      <w:r w:rsidR="00C85E6D">
        <w:rPr>
          <w:rFonts w:ascii="Times New Roman" w:hAnsi="Times New Roman" w:cs="Times New Roman"/>
          <w:sz w:val="28"/>
          <w:szCs w:val="28"/>
        </w:rPr>
        <w:lastRenderedPageBreak/>
        <w:t>иных органах местного самоуправления города, утвержденной постановлением администрации гор</w:t>
      </w:r>
      <w:r w:rsidR="003A7F1B">
        <w:rPr>
          <w:rFonts w:ascii="Times New Roman" w:hAnsi="Times New Roman" w:cs="Times New Roman"/>
          <w:sz w:val="28"/>
          <w:szCs w:val="28"/>
        </w:rPr>
        <w:t>ода Барнаула</w:t>
      </w:r>
      <w:r w:rsidR="00B07B76">
        <w:rPr>
          <w:rFonts w:ascii="Times New Roman" w:hAnsi="Times New Roman" w:cs="Times New Roman"/>
          <w:sz w:val="28"/>
          <w:szCs w:val="28"/>
        </w:rPr>
        <w:t xml:space="preserve"> </w:t>
      </w:r>
      <w:r w:rsidR="00B07B76" w:rsidRPr="00FF7B69">
        <w:rPr>
          <w:rFonts w:ascii="Times New Roman" w:hAnsi="Times New Roman" w:cs="Times New Roman"/>
          <w:sz w:val="28"/>
          <w:szCs w:val="28"/>
        </w:rPr>
        <w:t>(далее – Инструкция по делопроизводству)</w:t>
      </w:r>
      <w:r w:rsidR="003A7F1B" w:rsidRPr="00FF7B69">
        <w:rPr>
          <w:rFonts w:ascii="Times New Roman" w:hAnsi="Times New Roman" w:cs="Times New Roman"/>
          <w:sz w:val="28"/>
          <w:szCs w:val="28"/>
        </w:rPr>
        <w:t>, и согласованы с курирующим заместителем главы администрации района</w:t>
      </w:r>
    </w:p>
    <w:p w:rsidR="008A6B78" w:rsidRPr="009F39F3" w:rsidRDefault="00C85E6D" w:rsidP="008A6B78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8A6B78" w:rsidRPr="009F39F3">
        <w:rPr>
          <w:sz w:val="28"/>
          <w:szCs w:val="28"/>
        </w:rPr>
        <w:t xml:space="preserve"> Повестка заседания коллегии предварительно формируется и предоставляется заместителем главы администрации, руководителем аппарата главе администрации района. Непосредственно на заседании коллегии повестка окончательно согласовывается с членами коллегии и утверждается председательствующим.</w:t>
      </w:r>
    </w:p>
    <w:p w:rsidR="008A6B78" w:rsidRPr="009F39F3" w:rsidRDefault="008A6B78" w:rsidP="008A6B78">
      <w:pPr>
        <w:ind w:firstLine="720"/>
        <w:contextualSpacing/>
        <w:jc w:val="both"/>
        <w:rPr>
          <w:sz w:val="28"/>
          <w:szCs w:val="28"/>
        </w:rPr>
      </w:pPr>
      <w:r w:rsidRPr="009F39F3">
        <w:rPr>
          <w:sz w:val="28"/>
          <w:szCs w:val="28"/>
        </w:rPr>
        <w:t>Официальную информацию о вопросах, рассматриваемых на коллегии, средствам массовой информации предоставляет главный специалист, пресс-секретарь администрации района.</w:t>
      </w:r>
    </w:p>
    <w:p w:rsidR="008A6B78" w:rsidRPr="009F39F3" w:rsidRDefault="00C85E6D" w:rsidP="008A6B78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8A6B78" w:rsidRPr="009F39F3">
        <w:rPr>
          <w:sz w:val="28"/>
          <w:szCs w:val="28"/>
        </w:rPr>
        <w:t xml:space="preserve"> Материалы коллегии предоставляются:</w:t>
      </w:r>
    </w:p>
    <w:p w:rsidR="008A6B78" w:rsidRPr="009F39F3" w:rsidRDefault="008A6B78" w:rsidP="008A6B78">
      <w:pPr>
        <w:ind w:firstLine="720"/>
        <w:contextualSpacing/>
        <w:jc w:val="both"/>
        <w:rPr>
          <w:sz w:val="28"/>
          <w:szCs w:val="28"/>
        </w:rPr>
      </w:pPr>
      <w:r w:rsidRPr="009F39F3">
        <w:rPr>
          <w:sz w:val="28"/>
          <w:szCs w:val="28"/>
        </w:rPr>
        <w:t>главе администрации района – за пять дней до заседания коллегии;</w:t>
      </w:r>
    </w:p>
    <w:p w:rsidR="008A6B78" w:rsidRPr="009F39F3" w:rsidRDefault="008A6B78" w:rsidP="008A6B78">
      <w:pPr>
        <w:ind w:firstLine="720"/>
        <w:contextualSpacing/>
        <w:jc w:val="both"/>
        <w:rPr>
          <w:sz w:val="28"/>
          <w:szCs w:val="28"/>
        </w:rPr>
      </w:pPr>
      <w:r w:rsidRPr="009F39F3">
        <w:rPr>
          <w:sz w:val="28"/>
          <w:szCs w:val="28"/>
        </w:rPr>
        <w:t>членам коллегии, постоянно приглашенным руководителям – за два дня до заседания коллеги</w:t>
      </w:r>
      <w:r w:rsidR="006C6A5D">
        <w:rPr>
          <w:sz w:val="28"/>
          <w:szCs w:val="28"/>
        </w:rPr>
        <w:t>и</w:t>
      </w:r>
      <w:r w:rsidRPr="009F39F3">
        <w:rPr>
          <w:sz w:val="28"/>
          <w:szCs w:val="28"/>
        </w:rPr>
        <w:t>.</w:t>
      </w:r>
    </w:p>
    <w:p w:rsidR="008A6B78" w:rsidRPr="009F39F3" w:rsidRDefault="00C85E6D" w:rsidP="008A6B78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8A6B78" w:rsidRPr="009F39F3">
        <w:rPr>
          <w:sz w:val="28"/>
          <w:szCs w:val="28"/>
        </w:rPr>
        <w:t xml:space="preserve"> Ответственность возлагается: </w:t>
      </w:r>
    </w:p>
    <w:p w:rsidR="008A6B78" w:rsidRPr="009F39F3" w:rsidRDefault="008A6B78" w:rsidP="008A6B78">
      <w:pPr>
        <w:ind w:firstLine="720"/>
        <w:contextualSpacing/>
        <w:jc w:val="both"/>
        <w:rPr>
          <w:sz w:val="28"/>
          <w:szCs w:val="28"/>
        </w:rPr>
      </w:pPr>
      <w:r w:rsidRPr="009F39F3">
        <w:rPr>
          <w:sz w:val="28"/>
          <w:szCs w:val="28"/>
        </w:rPr>
        <w:t>- на руководителей органов администрации за качество и своевременность предоставления материалов коллегии, оповещение и явку приглашенных на заседание коллегии по подготовленному вопросу;</w:t>
      </w:r>
    </w:p>
    <w:p w:rsidR="008A6B78" w:rsidRPr="009F39F3" w:rsidRDefault="008A6B78" w:rsidP="008A6B78">
      <w:pPr>
        <w:ind w:firstLine="720"/>
        <w:contextualSpacing/>
        <w:jc w:val="both"/>
        <w:rPr>
          <w:sz w:val="28"/>
          <w:szCs w:val="28"/>
        </w:rPr>
      </w:pPr>
      <w:r w:rsidRPr="009F39F3">
        <w:rPr>
          <w:sz w:val="28"/>
          <w:szCs w:val="28"/>
        </w:rPr>
        <w:t>- на организационно-контрольное управление администрации района за регистрацию членов коллегии и приглашенных лиц, дежурство во время заседания коллегии, оповещение членов коллегии о времени заседания, копирование и рассылку членам коллегии материалов;</w:t>
      </w:r>
    </w:p>
    <w:p w:rsidR="008A6B78" w:rsidRPr="009F39F3" w:rsidRDefault="008A6B78" w:rsidP="008A6B78">
      <w:pPr>
        <w:ind w:firstLine="720"/>
        <w:contextualSpacing/>
        <w:jc w:val="both"/>
        <w:rPr>
          <w:sz w:val="28"/>
          <w:szCs w:val="28"/>
        </w:rPr>
      </w:pPr>
      <w:r w:rsidRPr="009F39F3">
        <w:rPr>
          <w:sz w:val="28"/>
          <w:szCs w:val="28"/>
        </w:rPr>
        <w:t>- на общий отдел администрации района за подготовку помещения для проведения коллегии;</w:t>
      </w:r>
    </w:p>
    <w:p w:rsidR="008A6B78" w:rsidRPr="009F39F3" w:rsidRDefault="008A6B78" w:rsidP="008A6B78">
      <w:pPr>
        <w:ind w:firstLine="720"/>
        <w:contextualSpacing/>
        <w:jc w:val="both"/>
        <w:rPr>
          <w:sz w:val="28"/>
          <w:szCs w:val="28"/>
        </w:rPr>
      </w:pPr>
      <w:r w:rsidRPr="009F39F3">
        <w:rPr>
          <w:sz w:val="28"/>
          <w:szCs w:val="28"/>
        </w:rPr>
        <w:t>- на отдел информатизации администрации района за организацию технического обеспечения заседания коллегии.</w:t>
      </w:r>
    </w:p>
    <w:p w:rsidR="008A6B78" w:rsidRPr="009F39F3" w:rsidRDefault="00C85E6D" w:rsidP="008A6B78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8A6B78" w:rsidRPr="009F39F3">
        <w:rPr>
          <w:sz w:val="28"/>
          <w:szCs w:val="28"/>
        </w:rPr>
        <w:t xml:space="preserve"> На заседании коллегии председательствует глава администрации, в его отсутствие – первый заместитель главы администрации </w:t>
      </w:r>
      <w:r w:rsidR="00B07B76">
        <w:rPr>
          <w:sz w:val="28"/>
          <w:szCs w:val="28"/>
        </w:rPr>
        <w:t xml:space="preserve">района </w:t>
      </w:r>
      <w:r w:rsidR="008A6B78">
        <w:rPr>
          <w:sz w:val="28"/>
          <w:szCs w:val="28"/>
        </w:rPr>
        <w:t>(а в его отсутствие – один из заместителей главы администрации района)</w:t>
      </w:r>
      <w:r w:rsidR="008A6B78" w:rsidRPr="009F39F3">
        <w:rPr>
          <w:sz w:val="28"/>
          <w:szCs w:val="28"/>
        </w:rPr>
        <w:t xml:space="preserve">. </w:t>
      </w:r>
    </w:p>
    <w:p w:rsidR="008A6B78" w:rsidRPr="009F39F3" w:rsidRDefault="008A6B78" w:rsidP="008A6B78">
      <w:pPr>
        <w:ind w:firstLine="720"/>
        <w:contextualSpacing/>
        <w:jc w:val="both"/>
        <w:rPr>
          <w:sz w:val="28"/>
          <w:szCs w:val="28"/>
        </w:rPr>
      </w:pPr>
      <w:r w:rsidRPr="009F39F3">
        <w:rPr>
          <w:sz w:val="28"/>
          <w:szCs w:val="28"/>
        </w:rPr>
        <w:t>Заседание коллегии считается правомочным, если на нем присутствует более половины членов коллегии.</w:t>
      </w:r>
    </w:p>
    <w:p w:rsidR="008A6B78" w:rsidRPr="009F39F3" w:rsidRDefault="00C85E6D" w:rsidP="008A6B78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8A6B78" w:rsidRPr="009F39F3">
        <w:rPr>
          <w:sz w:val="28"/>
          <w:szCs w:val="28"/>
        </w:rPr>
        <w:t xml:space="preserve"> Заседания коллегии носят открытый характер.</w:t>
      </w:r>
    </w:p>
    <w:p w:rsidR="008A6B78" w:rsidRPr="009F39F3" w:rsidRDefault="008A6B78" w:rsidP="008A6B78">
      <w:pPr>
        <w:ind w:firstLine="720"/>
        <w:contextualSpacing/>
        <w:jc w:val="both"/>
        <w:rPr>
          <w:sz w:val="28"/>
          <w:szCs w:val="28"/>
        </w:rPr>
      </w:pPr>
      <w:r w:rsidRPr="009F39F3">
        <w:rPr>
          <w:sz w:val="28"/>
          <w:szCs w:val="28"/>
        </w:rPr>
        <w:t>В отдельных случаях при рассмотрении вопросов, составляющих служебную тайну (конфиденциальную информацию), проводятся закрытые заседания коллегии.</w:t>
      </w:r>
    </w:p>
    <w:p w:rsidR="008A6B78" w:rsidRPr="009F39F3" w:rsidRDefault="00C85E6D" w:rsidP="008A6B78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8A6B78" w:rsidRPr="009F39F3">
        <w:rPr>
          <w:sz w:val="28"/>
          <w:szCs w:val="28"/>
        </w:rPr>
        <w:t>. На заседании коллегии время для доклада устанавливается до 15 минут, для содокладов – до 10 минут, для выступления в прениях – до 3 минут.</w:t>
      </w:r>
    </w:p>
    <w:p w:rsidR="008A6B78" w:rsidRPr="009F39F3" w:rsidRDefault="00C85E6D" w:rsidP="008A6B78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A6B78" w:rsidRPr="009F39F3">
        <w:rPr>
          <w:sz w:val="28"/>
          <w:szCs w:val="28"/>
        </w:rPr>
        <w:t xml:space="preserve">. Поручения, данные </w:t>
      </w:r>
      <w:r w:rsidR="00FF7B69">
        <w:rPr>
          <w:sz w:val="28"/>
          <w:szCs w:val="28"/>
        </w:rPr>
        <w:t xml:space="preserve">председательствующим </w:t>
      </w:r>
      <w:r w:rsidR="008A6B78" w:rsidRPr="009F39F3">
        <w:rPr>
          <w:sz w:val="28"/>
          <w:szCs w:val="28"/>
        </w:rPr>
        <w:t>на заседании коллегии, в течение двух рабочих дней со дня проведения коллегии оформляются за подписью заместителя главы администрации, руководителя аппарата и доводятся до сведения исполнителей организационно-контрольным управлением.</w:t>
      </w:r>
    </w:p>
    <w:p w:rsidR="008A6B78" w:rsidRPr="003E5BE6" w:rsidRDefault="00C85E6D" w:rsidP="008A6B78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FF7B69">
        <w:rPr>
          <w:sz w:val="28"/>
          <w:szCs w:val="28"/>
        </w:rPr>
        <w:t>2</w:t>
      </w:r>
      <w:r w:rsidR="008A6B78" w:rsidRPr="009F39F3">
        <w:rPr>
          <w:sz w:val="28"/>
          <w:szCs w:val="28"/>
        </w:rPr>
        <w:t xml:space="preserve">. </w:t>
      </w:r>
      <w:proofErr w:type="gramStart"/>
      <w:r w:rsidR="008A6B78" w:rsidRPr="009F39F3">
        <w:rPr>
          <w:sz w:val="28"/>
          <w:szCs w:val="28"/>
        </w:rPr>
        <w:t xml:space="preserve">Протокол заседания коллегии оформляется организационно-контрольным управлением администрации района в течение пяти рабочих дней </w:t>
      </w:r>
      <w:r w:rsidR="008A6B78" w:rsidRPr="003E5BE6">
        <w:rPr>
          <w:sz w:val="28"/>
          <w:szCs w:val="28"/>
        </w:rPr>
        <w:t>со дня проведения заседания коллегии, подписывается председательствующим и секретарем, хранится в организационно-контрольным управлении администрации района.</w:t>
      </w:r>
      <w:proofErr w:type="gramEnd"/>
      <w:r w:rsidR="008A6B78" w:rsidRPr="003E5BE6">
        <w:rPr>
          <w:sz w:val="28"/>
          <w:szCs w:val="28"/>
        </w:rPr>
        <w:t xml:space="preserve"> Протокол рассылке не подлежит.</w:t>
      </w:r>
    </w:p>
    <w:p w:rsidR="003E5BE6" w:rsidRPr="003E5BE6" w:rsidRDefault="003E5BE6" w:rsidP="008A6B78">
      <w:pPr>
        <w:ind w:firstLine="720"/>
        <w:contextualSpacing/>
        <w:jc w:val="both"/>
        <w:rPr>
          <w:sz w:val="28"/>
          <w:szCs w:val="28"/>
        </w:rPr>
      </w:pPr>
      <w:r w:rsidRPr="003E5BE6">
        <w:rPr>
          <w:sz w:val="28"/>
          <w:szCs w:val="28"/>
        </w:rPr>
        <w:t>2.1</w:t>
      </w:r>
      <w:r w:rsidR="00FF7B69">
        <w:rPr>
          <w:sz w:val="28"/>
          <w:szCs w:val="28"/>
        </w:rPr>
        <w:t>3</w:t>
      </w:r>
      <w:r w:rsidRPr="003E5BE6">
        <w:rPr>
          <w:sz w:val="28"/>
          <w:szCs w:val="28"/>
        </w:rPr>
        <w:t xml:space="preserve">. </w:t>
      </w:r>
      <w:proofErr w:type="gramStart"/>
      <w:r w:rsidRPr="003E5BE6">
        <w:rPr>
          <w:sz w:val="28"/>
          <w:szCs w:val="28"/>
        </w:rPr>
        <w:t>Контроль за</w:t>
      </w:r>
      <w:proofErr w:type="gramEnd"/>
      <w:r w:rsidRPr="003E5BE6">
        <w:rPr>
          <w:sz w:val="28"/>
          <w:szCs w:val="28"/>
        </w:rPr>
        <w:t xml:space="preserve"> выполнением решений, принятых на заседании коллегии, возлагается на организационно-контрольное управление.</w:t>
      </w:r>
    </w:p>
    <w:p w:rsidR="00227D72" w:rsidRDefault="00227D72">
      <w:pPr>
        <w:sectPr w:rsidR="00227D72" w:rsidSect="00FF7B69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</w:p>
    <w:p w:rsidR="00F06642" w:rsidRDefault="00F06642" w:rsidP="00227D72">
      <w:pPr>
        <w:pStyle w:val="a5"/>
        <w:spacing w:after="0"/>
        <w:ind w:left="0"/>
        <w:jc w:val="both"/>
        <w:rPr>
          <w:color w:val="000000"/>
        </w:rPr>
      </w:pPr>
    </w:p>
    <w:p w:rsidR="00F06642" w:rsidRDefault="00F06642" w:rsidP="00227D72">
      <w:pPr>
        <w:pStyle w:val="a5"/>
        <w:spacing w:after="0"/>
        <w:ind w:left="0"/>
        <w:jc w:val="both"/>
        <w:rPr>
          <w:color w:val="000000"/>
        </w:rPr>
      </w:pPr>
    </w:p>
    <w:p w:rsidR="00F06642" w:rsidRDefault="00F06642" w:rsidP="00227D72">
      <w:pPr>
        <w:pStyle w:val="a5"/>
        <w:spacing w:after="0"/>
        <w:ind w:left="0"/>
        <w:jc w:val="both"/>
        <w:rPr>
          <w:color w:val="000000"/>
        </w:rPr>
      </w:pPr>
    </w:p>
    <w:p w:rsidR="00227D72" w:rsidRDefault="00227D72" w:rsidP="00227D72">
      <w:pPr>
        <w:pStyle w:val="a5"/>
        <w:spacing w:after="0"/>
        <w:ind w:left="0"/>
        <w:jc w:val="both"/>
        <w:rPr>
          <w:color w:val="000000"/>
        </w:rPr>
      </w:pPr>
      <w:r>
        <w:rPr>
          <w:color w:val="000000"/>
        </w:rPr>
        <w:t xml:space="preserve">Начальник организационно – </w:t>
      </w:r>
    </w:p>
    <w:p w:rsidR="00335729" w:rsidRPr="003E5BE6" w:rsidRDefault="00227D72" w:rsidP="00227D72">
      <w:pPr>
        <w:pStyle w:val="a5"/>
        <w:spacing w:after="0"/>
        <w:ind w:left="0"/>
        <w:jc w:val="both"/>
      </w:pPr>
      <w:r>
        <w:rPr>
          <w:color w:val="000000"/>
        </w:rPr>
        <w:t>контрольного управления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proofErr w:type="spellStart"/>
      <w:r>
        <w:rPr>
          <w:color w:val="000000"/>
        </w:rPr>
        <w:t>О.Л.Дорохина</w:t>
      </w:r>
      <w:proofErr w:type="spellEnd"/>
    </w:p>
    <w:sectPr w:rsidR="00335729" w:rsidRPr="003E5BE6" w:rsidSect="00193FA4">
      <w:pgSz w:w="11906" w:h="16838"/>
      <w:pgMar w:top="1134" w:right="1985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679" w:rsidRDefault="00A15679" w:rsidP="00FF7B69">
      <w:r>
        <w:separator/>
      </w:r>
    </w:p>
  </w:endnote>
  <w:endnote w:type="continuationSeparator" w:id="0">
    <w:p w:rsidR="00A15679" w:rsidRDefault="00A15679" w:rsidP="00FF7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679" w:rsidRDefault="00A15679" w:rsidP="00FF7B69">
      <w:r>
        <w:separator/>
      </w:r>
    </w:p>
  </w:footnote>
  <w:footnote w:type="continuationSeparator" w:id="0">
    <w:p w:rsidR="00A15679" w:rsidRDefault="00A15679" w:rsidP="00FF7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613626"/>
      <w:docPartObj>
        <w:docPartGallery w:val="Page Numbers (Top of Page)"/>
        <w:docPartUnique/>
      </w:docPartObj>
    </w:sdtPr>
    <w:sdtContent>
      <w:p w:rsidR="00FF7B69" w:rsidRDefault="003F6C88">
        <w:pPr>
          <w:pStyle w:val="a7"/>
          <w:jc w:val="right"/>
        </w:pPr>
        <w:fldSimple w:instr=" PAGE   \* MERGEFORMAT ">
          <w:r w:rsidR="00F06642">
            <w:rPr>
              <w:noProof/>
            </w:rPr>
            <w:t>3</w:t>
          </w:r>
        </w:fldSimple>
      </w:p>
    </w:sdtContent>
  </w:sdt>
  <w:p w:rsidR="00FF7B69" w:rsidRDefault="00FF7B6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FE1"/>
    <w:multiLevelType w:val="multilevel"/>
    <w:tmpl w:val="4CA003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8E43CD8"/>
    <w:multiLevelType w:val="multilevel"/>
    <w:tmpl w:val="B01A57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A8D5937"/>
    <w:multiLevelType w:val="hybridMultilevel"/>
    <w:tmpl w:val="1938B8A6"/>
    <w:lvl w:ilvl="0" w:tplc="4FEA1A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E3C6DE7"/>
    <w:multiLevelType w:val="hybridMultilevel"/>
    <w:tmpl w:val="3FF4D1F2"/>
    <w:lvl w:ilvl="0" w:tplc="3BBCFAF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B78"/>
    <w:rsid w:val="00113945"/>
    <w:rsid w:val="001714B9"/>
    <w:rsid w:val="00227D72"/>
    <w:rsid w:val="00283ACA"/>
    <w:rsid w:val="00335729"/>
    <w:rsid w:val="003A7F1B"/>
    <w:rsid w:val="003E5BE6"/>
    <w:rsid w:val="003F6C88"/>
    <w:rsid w:val="004056CB"/>
    <w:rsid w:val="00461C97"/>
    <w:rsid w:val="005F0E55"/>
    <w:rsid w:val="006A4180"/>
    <w:rsid w:val="006C6A5D"/>
    <w:rsid w:val="008A6B78"/>
    <w:rsid w:val="009016F9"/>
    <w:rsid w:val="00A15679"/>
    <w:rsid w:val="00B07B76"/>
    <w:rsid w:val="00BC460D"/>
    <w:rsid w:val="00C85E6D"/>
    <w:rsid w:val="00CC7AF6"/>
    <w:rsid w:val="00F06642"/>
    <w:rsid w:val="00FA6E6E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6B7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B7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8A6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6B7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85E6D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227D72"/>
    <w:pPr>
      <w:overflowPunct/>
      <w:autoSpaceDE/>
      <w:autoSpaceDN/>
      <w:adjustRightInd/>
      <w:spacing w:after="120"/>
      <w:ind w:left="283"/>
      <w:textAlignment w:val="auto"/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227D72"/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FF7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7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7B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7B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6B7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B7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8A6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6B7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85E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4EA611BC7BB7BE537BFA7B6394CC44B4B10FEB6B04EEC0D9D027n1n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правового отдела</dc:creator>
  <cp:lastModifiedBy>org</cp:lastModifiedBy>
  <cp:revision>8</cp:revision>
  <cp:lastPrinted>2019-08-06T06:46:00Z</cp:lastPrinted>
  <dcterms:created xsi:type="dcterms:W3CDTF">2019-06-24T23:53:00Z</dcterms:created>
  <dcterms:modified xsi:type="dcterms:W3CDTF">2019-08-06T06:46:00Z</dcterms:modified>
</cp:coreProperties>
</file>