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8C" w:rsidRDefault="00B7438C" w:rsidP="00A27B4A">
      <w:pPr>
        <w:spacing w:after="0"/>
        <w:ind w:left="5812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Приложение </w:t>
      </w:r>
    </w:p>
    <w:p w:rsidR="00B7438C" w:rsidRDefault="00B7438C" w:rsidP="00A27B4A">
      <w:pPr>
        <w:spacing w:after="0"/>
        <w:ind w:left="5812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 распоряжению</w:t>
      </w:r>
    </w:p>
    <w:p w:rsidR="00B7438C" w:rsidRDefault="00B7438C" w:rsidP="00A27B4A">
      <w:pPr>
        <w:spacing w:after="0"/>
        <w:ind w:left="5104"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администрации района</w:t>
      </w:r>
    </w:p>
    <w:p w:rsidR="00B7438C" w:rsidRDefault="00B7438C" w:rsidP="00A27B4A">
      <w:pPr>
        <w:spacing w:after="0"/>
        <w:ind w:left="5812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27.03.2019  № 20</w:t>
      </w:r>
      <w:r>
        <w:rPr>
          <w:rFonts w:eastAsia="Times New Roman" w:cs="Times New Roman"/>
          <w:b/>
          <w:szCs w:val="28"/>
          <w:lang w:eastAsia="ru-RU"/>
        </w:rPr>
        <w:br/>
      </w:r>
    </w:p>
    <w:p w:rsidR="00D17160" w:rsidRDefault="00D17160" w:rsidP="00A27B4A">
      <w:pPr>
        <w:spacing w:after="0"/>
        <w:ind w:left="5812"/>
        <w:rPr>
          <w:rFonts w:eastAsia="Times New Roman" w:cs="Times New Roman"/>
          <w:b/>
          <w:sz w:val="24"/>
          <w:szCs w:val="24"/>
          <w:lang w:eastAsia="ru-RU"/>
        </w:rPr>
      </w:pPr>
    </w:p>
    <w:p w:rsidR="00B7438C" w:rsidRDefault="00B7438C" w:rsidP="00A27B4A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B7438C" w:rsidRDefault="00B7438C" w:rsidP="00A27B4A">
      <w:pPr>
        <w:spacing w:after="0"/>
        <w:jc w:val="center"/>
        <w:rPr>
          <w:szCs w:val="28"/>
        </w:rPr>
      </w:pPr>
      <w:r>
        <w:rPr>
          <w:rFonts w:eastAsia="Times New Roman" w:cs="Times New Roman"/>
          <w:sz w:val="24"/>
          <w:szCs w:val="24"/>
          <w:lang w:eastAsia="ru-RU"/>
        </w:rPr>
        <w:t>ПОЛОЖЕНИЕ</w:t>
      </w:r>
      <w:r>
        <w:rPr>
          <w:rFonts w:eastAsia="Times New Roman" w:cs="Times New Roman"/>
          <w:sz w:val="24"/>
          <w:szCs w:val="24"/>
          <w:lang w:eastAsia="ru-RU"/>
        </w:rPr>
        <w:br/>
      </w:r>
      <w:r>
        <w:rPr>
          <w:szCs w:val="28"/>
        </w:rPr>
        <w:t>о</w:t>
      </w:r>
      <w:r>
        <w:t xml:space="preserve"> межведомственной рабочей группе по снижению задолженности по налогам и сборам в бюджеты всех уровней </w:t>
      </w:r>
    </w:p>
    <w:p w:rsidR="00B7438C" w:rsidRDefault="00B7438C" w:rsidP="00A27B4A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B7438C" w:rsidRDefault="00B7438C" w:rsidP="00A27B4A">
      <w:pPr>
        <w:pStyle w:val="a3"/>
        <w:spacing w:after="0"/>
        <w:ind w:left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 Общие положения</w:t>
      </w:r>
    </w:p>
    <w:p w:rsidR="00B7438C" w:rsidRDefault="00B7438C" w:rsidP="00A27B4A">
      <w:pPr>
        <w:pStyle w:val="a3"/>
        <w:spacing w:after="0"/>
        <w:ind w:left="0"/>
        <w:jc w:val="center"/>
        <w:rPr>
          <w:rFonts w:eastAsia="Times New Roman" w:cs="Times New Roman"/>
          <w:szCs w:val="28"/>
          <w:lang w:eastAsia="ru-RU"/>
        </w:rPr>
      </w:pPr>
    </w:p>
    <w:p w:rsidR="00A06459" w:rsidRDefault="00B7438C" w:rsidP="00A27B4A">
      <w:pPr>
        <w:spacing w:after="0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</w:t>
      </w:r>
      <w:proofErr w:type="gramStart"/>
      <w:r>
        <w:rPr>
          <w:rFonts w:cs="Times New Roman"/>
          <w:szCs w:val="28"/>
        </w:rPr>
        <w:t>Межведомственная рабочая группа по снижению задолженности по налогам и сборам в бюджеты всех уровней (далее - Рабочая группа) является постоянно действующим координационным рабочим органом администрации района, координирующим взаимодействие органов местного самоуправления, территориальных органов федеральных органов исполнительной власти, предприятий и организаций по реализации мер, направленных на пополнение доходной части бюджета города за счёт налоговых поступлений, пресечение случаев неполного отражения в уч</w:t>
      </w:r>
      <w:r w:rsidR="00B930F8">
        <w:rPr>
          <w:rFonts w:cs="Times New Roman"/>
          <w:szCs w:val="28"/>
        </w:rPr>
        <w:t>ё</w:t>
      </w:r>
      <w:r>
        <w:rPr>
          <w:rFonts w:cs="Times New Roman"/>
          <w:szCs w:val="28"/>
        </w:rPr>
        <w:t>те хозяйственных</w:t>
      </w:r>
      <w:proofErr w:type="gramEnd"/>
      <w:r>
        <w:rPr>
          <w:rFonts w:cs="Times New Roman"/>
          <w:szCs w:val="28"/>
        </w:rPr>
        <w:t xml:space="preserve"> операций, выявление случаев фальсификации налоговой и бухгалтерской отчетности, принятие комплекса мер</w:t>
      </w:r>
      <w:r w:rsidR="00B930F8">
        <w:rPr>
          <w:rFonts w:cs="Times New Roman"/>
          <w:szCs w:val="28"/>
        </w:rPr>
        <w:t xml:space="preserve">, направленных на недопущение необоснованного заявления убытков налогоплательщиков, а также на повышение </w:t>
      </w:r>
      <w:r w:rsidR="002E2243">
        <w:rPr>
          <w:rFonts w:cs="Times New Roman"/>
          <w:szCs w:val="28"/>
        </w:rPr>
        <w:t xml:space="preserve">эффективности работы по взысканию задолженности по платежам в бюджет города. </w:t>
      </w:r>
    </w:p>
    <w:p w:rsidR="002E2243" w:rsidRDefault="002E2243" w:rsidP="00A27B4A">
      <w:pPr>
        <w:spacing w:after="0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1.2. Положение о Рабочей группе (далее - Положение) определяет задачи, права и порядок организации деятельности Рабочей группы. </w:t>
      </w:r>
    </w:p>
    <w:p w:rsidR="002E2243" w:rsidRDefault="002E2243" w:rsidP="00A27B4A">
      <w:pPr>
        <w:spacing w:after="0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1.3. Правовую основу деятельности Рабочей группы составляют Конституция Российской Федерации,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иные нормативные правовые акты федеральных органов исполнительной власти, законы и иные нормативные правовые акты Алтайского края, иные муниципальные акты. </w:t>
      </w:r>
    </w:p>
    <w:p w:rsidR="002E2243" w:rsidRDefault="002E2243" w:rsidP="00A27B4A">
      <w:pPr>
        <w:spacing w:after="0"/>
        <w:ind w:firstLine="851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2. Задачи Рабочей группы</w:t>
      </w:r>
    </w:p>
    <w:p w:rsidR="002E2243" w:rsidRDefault="002E2243" w:rsidP="00A27B4A">
      <w:pPr>
        <w:spacing w:after="0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2.1. Основными задачами Рабочей группы являются: </w:t>
      </w:r>
    </w:p>
    <w:p w:rsidR="002E2243" w:rsidRDefault="002E2243" w:rsidP="00A27B4A">
      <w:pPr>
        <w:spacing w:after="0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2.1.1. Организация эффективного взаимодействия органов местного самоуправления,</w:t>
      </w:r>
      <w:r w:rsidR="00B3228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территориальных органов федеральных органов исполнительной власти в Алтайском крае, органов контроля и надзора, направленного на пополнение доходной части бюджетов всех уровней за счёт налогов и сборов;</w:t>
      </w:r>
    </w:p>
    <w:p w:rsidR="00B3228C" w:rsidRDefault="00B3228C" w:rsidP="00A27B4A">
      <w:pPr>
        <w:spacing w:after="0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2.1.2. Выработка предложений по совершенствованию организации работы, связанной с исполнением плановых значений бюджета по налогам и сборам;</w:t>
      </w:r>
    </w:p>
    <w:p w:rsidR="00B3228C" w:rsidRDefault="00B3228C" w:rsidP="00A27B4A">
      <w:pPr>
        <w:spacing w:after="0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2.1.3. Пресечение случаев неполного отражения в учёте хозяйственных операций, выявление случаев фальсификации налоговой и бухгалтерской отчётности. Принятие комплекса мер, направленных на недопущение необоснованного заявления убытков;</w:t>
      </w:r>
    </w:p>
    <w:p w:rsidR="00B3228C" w:rsidRDefault="00B3228C" w:rsidP="00A27B4A">
      <w:pPr>
        <w:spacing w:after="0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2.1.4. Разработка предложений и рекомендаций по увеличению доходной части бюджета города за счёт налогов и сборов;</w:t>
      </w:r>
    </w:p>
    <w:p w:rsidR="00B3228C" w:rsidRDefault="00B3228C" w:rsidP="00A27B4A">
      <w:pPr>
        <w:spacing w:after="0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2.1.5. Проведение информационной кампании, направленной на снижение задолженности по налогам и сборам в бюджеты всех уровней.</w:t>
      </w:r>
    </w:p>
    <w:p w:rsidR="00B3228C" w:rsidRDefault="00B3228C" w:rsidP="00A27B4A">
      <w:pPr>
        <w:spacing w:after="0"/>
        <w:ind w:firstLine="851"/>
        <w:jc w:val="both"/>
        <w:rPr>
          <w:rFonts w:cs="Times New Roman"/>
          <w:szCs w:val="28"/>
        </w:rPr>
      </w:pPr>
    </w:p>
    <w:p w:rsidR="00B3228C" w:rsidRDefault="00B3228C" w:rsidP="00A27B4A">
      <w:pPr>
        <w:spacing w:after="0"/>
        <w:ind w:firstLine="851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3. Права Рабочей группы</w:t>
      </w:r>
    </w:p>
    <w:p w:rsidR="00B3228C" w:rsidRDefault="00B3228C" w:rsidP="00A27B4A">
      <w:pPr>
        <w:spacing w:after="0"/>
        <w:ind w:firstLine="851"/>
        <w:jc w:val="center"/>
        <w:rPr>
          <w:rFonts w:cs="Times New Roman"/>
          <w:szCs w:val="28"/>
        </w:rPr>
      </w:pPr>
    </w:p>
    <w:p w:rsidR="00B3228C" w:rsidRDefault="00B3228C" w:rsidP="00A27B4A">
      <w:pPr>
        <w:spacing w:after="0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3.1. Рабочая группа в пределах своей компетенции имеет право:</w:t>
      </w:r>
    </w:p>
    <w:p w:rsidR="00B3228C" w:rsidRDefault="00B3228C" w:rsidP="00A27B4A">
      <w:pPr>
        <w:spacing w:after="0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3.1.1. Принимать решения по вопросам, относящимся к компетенции Рабочей группы, которые носят рекомендательный характер;</w:t>
      </w:r>
    </w:p>
    <w:p w:rsidR="00B3228C" w:rsidRDefault="00B3228C" w:rsidP="00A27B4A">
      <w:pPr>
        <w:spacing w:after="0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3.1.2. Запрашивать у территориальных органов федеральных органов исполнительной власти в Алтайском крае и организаций, находящихся на территории города Барнаула, информацию, необходимую для выполнения возложенных на Рабочую группу задач;</w:t>
      </w:r>
    </w:p>
    <w:p w:rsidR="00B3228C" w:rsidRDefault="00402965" w:rsidP="00A27B4A">
      <w:pPr>
        <w:spacing w:after="0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3.1.3. Заслушивать на своих заседаниях налогоплательщиков (арендаторов) с незначительными суммами задолженности по налогам и сборам, не исполняющих свои обязанности по налогам и сборам, не исполняющих свои обязательства перед бюджетом по двум и более сроками оплаты;</w:t>
      </w:r>
    </w:p>
    <w:p w:rsidR="00402965" w:rsidRDefault="00402965" w:rsidP="00A27B4A">
      <w:pPr>
        <w:spacing w:after="0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3.1.4. Вносить предложения территориальным органам федеральных органов исполнительной власти в Алтайском крае и органам, осуществляющим государственный надзор и контроль по налогам и сборам в бюджеты всех уровней в пределах компетенции Рабочей группы;</w:t>
      </w:r>
    </w:p>
    <w:p w:rsidR="00D17160" w:rsidRDefault="00402965" w:rsidP="00A27B4A">
      <w:pPr>
        <w:spacing w:after="0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3.1.5. Осуществлять </w:t>
      </w:r>
      <w:proofErr w:type="gramStart"/>
      <w:r>
        <w:rPr>
          <w:rFonts w:cs="Times New Roman"/>
          <w:szCs w:val="28"/>
        </w:rPr>
        <w:t>контроль за</w:t>
      </w:r>
      <w:proofErr w:type="gramEnd"/>
      <w:r>
        <w:rPr>
          <w:rFonts w:cs="Times New Roman"/>
          <w:szCs w:val="28"/>
        </w:rPr>
        <w:t xml:space="preserve"> выполнением решений Рабочей группы. </w:t>
      </w:r>
    </w:p>
    <w:p w:rsidR="00D17160" w:rsidRDefault="00D17160" w:rsidP="00A27B4A">
      <w:pPr>
        <w:spacing w:after="0"/>
        <w:ind w:firstLine="851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4. Организация деятельности Рабочей группы</w:t>
      </w:r>
    </w:p>
    <w:p w:rsidR="00D17160" w:rsidRDefault="00D17160" w:rsidP="00A27B4A">
      <w:pPr>
        <w:spacing w:after="0"/>
        <w:ind w:firstLine="851"/>
        <w:jc w:val="center"/>
        <w:rPr>
          <w:rFonts w:cs="Times New Roman"/>
          <w:szCs w:val="28"/>
        </w:rPr>
      </w:pPr>
    </w:p>
    <w:p w:rsidR="00D17160" w:rsidRDefault="00D17160" w:rsidP="00A27B4A">
      <w:pPr>
        <w:spacing w:after="0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4.1. Рабочая группа состоит из: руководителя, заместителя руководителя, секретаря, членов Рабочей группы. </w:t>
      </w:r>
    </w:p>
    <w:p w:rsidR="00D17160" w:rsidRDefault="00D17160" w:rsidP="00A27B4A">
      <w:pPr>
        <w:spacing w:after="0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Состав Рабочей группы утверждается распоряжением администрации Железнодорожного района города Барнаула.</w:t>
      </w:r>
    </w:p>
    <w:p w:rsidR="00D17160" w:rsidRDefault="00D17160" w:rsidP="00A27B4A">
      <w:pPr>
        <w:spacing w:after="0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4.2. В случае отсутствия руководителя Рабочей группы исполнение его обязанностей возлагается на заместителя руководителя Рабочей группы. </w:t>
      </w:r>
    </w:p>
    <w:p w:rsidR="00D17160" w:rsidRDefault="00D17160" w:rsidP="00A27B4A">
      <w:pPr>
        <w:spacing w:after="0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4.3.Заседания Рабочей группы проводятся не реже одного раза в квартал. </w:t>
      </w:r>
      <w:r w:rsidR="00A27B4A">
        <w:rPr>
          <w:rFonts w:cs="Times New Roman"/>
          <w:szCs w:val="28"/>
        </w:rPr>
        <w:t xml:space="preserve">Повестку заседания Рабочей группы утверждает руководитель Рабочей группы. </w:t>
      </w:r>
    </w:p>
    <w:p w:rsidR="00A27B4A" w:rsidRDefault="00A27B4A" w:rsidP="00A27B4A">
      <w:pPr>
        <w:spacing w:after="0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4.4 Заседание Рабочей группы считается правомочным, если на нем присутствуют не менее половины ее членов. Решения Рабочей группы принимаются простым большинством голосов, присутствующих на ее заседании, путем открытого голосования. В случае равенства голосов решающим голосов является голос председательствующего на заседании.</w:t>
      </w:r>
    </w:p>
    <w:p w:rsidR="00A27B4A" w:rsidRDefault="00A27B4A" w:rsidP="00A27B4A">
      <w:pPr>
        <w:spacing w:after="0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4.5. Секретарь Рабочей группы:</w:t>
      </w:r>
    </w:p>
    <w:p w:rsidR="00A27B4A" w:rsidRDefault="00A27B4A" w:rsidP="00A27B4A">
      <w:pPr>
        <w:spacing w:after="0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обеспечивает организацию очередного заседания Рабочей группы;</w:t>
      </w:r>
    </w:p>
    <w:p w:rsidR="00A27B4A" w:rsidRDefault="00A27B4A" w:rsidP="00A27B4A">
      <w:pPr>
        <w:spacing w:after="0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формирует повестку очередного заседания Рабочей группы не позднее, чем за пять рабочих дней до заседания и представляет повестку заседания на утверждение руководителю Рабочей группы;</w:t>
      </w:r>
    </w:p>
    <w:p w:rsidR="00A27B4A" w:rsidRDefault="00A27B4A" w:rsidP="00A27B4A">
      <w:pPr>
        <w:spacing w:after="0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направляет повестку заседания членам Рабочей группы не позднее, чем за три рабочих дня до заседания;</w:t>
      </w:r>
    </w:p>
    <w:p w:rsidR="00A27B4A" w:rsidRDefault="00A27B4A" w:rsidP="00A27B4A">
      <w:pPr>
        <w:spacing w:after="0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ведет протокол заседания Рабочей группы.</w:t>
      </w:r>
    </w:p>
    <w:p w:rsidR="00A27B4A" w:rsidRDefault="00A27B4A" w:rsidP="00A27B4A">
      <w:pPr>
        <w:spacing w:after="0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4.6. Решение Рабочей группы оформляется протоколом, который подписывается руководителем и секретарем Рабочей группы и направляется секретарем членам Рабочей группы в течение пяти рабочих дней со дня проведения заседания. </w:t>
      </w:r>
    </w:p>
    <w:p w:rsidR="00A27B4A" w:rsidRDefault="00A27B4A" w:rsidP="00A27B4A">
      <w:pPr>
        <w:spacing w:after="0"/>
        <w:ind w:firstLine="851"/>
        <w:jc w:val="both"/>
        <w:rPr>
          <w:rFonts w:cs="Times New Roman"/>
          <w:szCs w:val="28"/>
        </w:rPr>
      </w:pPr>
    </w:p>
    <w:p w:rsidR="00B3228C" w:rsidRDefault="00B3228C" w:rsidP="00A27B4A">
      <w:pPr>
        <w:spacing w:after="0"/>
        <w:ind w:firstLine="851"/>
        <w:jc w:val="both"/>
        <w:rPr>
          <w:rFonts w:cs="Times New Roman"/>
          <w:szCs w:val="28"/>
        </w:rPr>
      </w:pPr>
    </w:p>
    <w:p w:rsidR="00B3228C" w:rsidRPr="00B3228C" w:rsidRDefault="00B3228C" w:rsidP="00A27B4A">
      <w:pPr>
        <w:spacing w:after="0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br/>
      </w:r>
    </w:p>
    <w:sectPr w:rsidR="00B3228C" w:rsidRPr="00B3228C" w:rsidSect="00D17160">
      <w:pgSz w:w="11906" w:h="16838" w:code="9"/>
      <w:pgMar w:top="568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7438C"/>
    <w:rsid w:val="00087365"/>
    <w:rsid w:val="000C4DB3"/>
    <w:rsid w:val="002536B8"/>
    <w:rsid w:val="002E2243"/>
    <w:rsid w:val="00402965"/>
    <w:rsid w:val="005B23E4"/>
    <w:rsid w:val="00640F52"/>
    <w:rsid w:val="00A06459"/>
    <w:rsid w:val="00A27B4A"/>
    <w:rsid w:val="00B3228C"/>
    <w:rsid w:val="00B64220"/>
    <w:rsid w:val="00B7438C"/>
    <w:rsid w:val="00B930F8"/>
    <w:rsid w:val="00D1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8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3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pressa12</dc:creator>
  <cp:keywords/>
  <dc:description/>
  <cp:lastModifiedBy>pressa12</cp:lastModifiedBy>
  <cp:revision>3</cp:revision>
  <dcterms:created xsi:type="dcterms:W3CDTF">2019-05-13T06:45:00Z</dcterms:created>
  <dcterms:modified xsi:type="dcterms:W3CDTF">2019-05-13T07:57:00Z</dcterms:modified>
</cp:coreProperties>
</file>