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CE" w:rsidRPr="00A63DD4" w:rsidRDefault="00BE61CE" w:rsidP="00E934AA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ru-RU"/>
        </w:rPr>
      </w:pPr>
      <w:r w:rsidRPr="00A63DD4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BE61CE" w:rsidRPr="00A63DD4" w:rsidRDefault="00BE61CE" w:rsidP="00E934AA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 w:rsidRPr="00A63DD4">
        <w:rPr>
          <w:rFonts w:ascii="Times New Roman" w:hAnsi="Times New Roman"/>
          <w:sz w:val="28"/>
          <w:szCs w:val="28"/>
          <w:lang w:val="ru-RU"/>
        </w:rPr>
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</w:r>
    </w:p>
    <w:p w:rsidR="00BB69F8" w:rsidRPr="00A63DD4" w:rsidRDefault="00BB69F8" w:rsidP="00E934AA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B69F8" w:rsidRPr="00A63DD4" w:rsidRDefault="00BB69F8" w:rsidP="00E934AA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B69F8" w:rsidRPr="00665D8F" w:rsidRDefault="00893319" w:rsidP="00E9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65D8F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1852B4">
        <w:rPr>
          <w:rFonts w:ascii="Times New Roman" w:hAnsi="Times New Roman"/>
          <w:bCs/>
          <w:sz w:val="28"/>
          <w:szCs w:val="28"/>
          <w:lang w:val="ru-RU"/>
        </w:rPr>
        <w:t>АБОЧИЙ ПЛАН СЧЕТОВ</w:t>
      </w:r>
    </w:p>
    <w:p w:rsidR="00BB69F8" w:rsidRPr="00665D8F" w:rsidRDefault="00BB69F8" w:rsidP="00E9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9"/>
        <w:gridCol w:w="7"/>
        <w:gridCol w:w="2404"/>
        <w:gridCol w:w="9"/>
      </w:tblGrid>
      <w:tr w:rsidR="00BB69F8" w:rsidRPr="00665D8F" w:rsidTr="00005E63">
        <w:trPr>
          <w:trHeight w:val="20"/>
          <w:tblHeader/>
        </w:trPr>
        <w:tc>
          <w:tcPr>
            <w:tcW w:w="6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665D8F" w:rsidRDefault="00B92812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D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счета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665D8F" w:rsidRDefault="00B92812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D8F">
              <w:rPr>
                <w:rFonts w:ascii="Times New Roman" w:hAnsi="Times New Roman"/>
                <w:sz w:val="28"/>
                <w:szCs w:val="28"/>
                <w:lang w:val="ru-RU"/>
              </w:rPr>
              <w:t>Номер счета</w:t>
            </w:r>
            <w:r w:rsidR="00BB69F8" w:rsidRPr="0066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69F8" w:rsidRPr="008F72F3" w:rsidTr="00005E63">
        <w:trPr>
          <w:trHeight w:val="2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190" w:rsidRPr="007658A2" w:rsidRDefault="00914190" w:rsidP="00A63DD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Рабочий план счетов, применяемый в бюджетном учете комитета,</w:t>
            </w:r>
          </w:p>
          <w:p w:rsidR="00BB69F8" w:rsidRPr="007658A2" w:rsidRDefault="00914190" w:rsidP="00D6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</w:pP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 главного распорядителя (получателя) средств бюджета, главного администратора (администратора) доходов бюджета города, главного администратора (администратора) источников финансирования дефицита бюджета города</w:t>
            </w:r>
            <w:r w:rsidR="00BB69F8"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B69F8" w:rsidRPr="007658A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1</w:t>
            </w:r>
          </w:p>
        </w:tc>
      </w:tr>
      <w:tr w:rsidR="00694D10" w:rsidRPr="00665D8F" w:rsidTr="00005E63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7658A2" w:rsidRDefault="00914190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Par449"/>
            <w:bookmarkEnd w:id="0"/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="00BB69F8" w:rsidRPr="007658A2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B92812"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Нефинансовые активы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007E27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7445E9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07E27"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</w:p>
        </w:tc>
      </w:tr>
      <w:tr w:rsidR="00007E27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программного обеспечения и баз данных –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7445E9" w:rsidRDefault="00007E27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420</w:t>
            </w:r>
          </w:p>
        </w:tc>
      </w:tr>
      <w:tr w:rsidR="00344DF5" w:rsidRPr="002C6345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9A4D0A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</w:p>
        </w:tc>
      </w:tr>
      <w:tr w:rsidR="00344DF5" w:rsidRPr="002C6345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стоимости иных объектов интеллектуальной собственности - иного движимого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имущества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КБР 1.102.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694D10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стоимости машин и оборудования – иного движимого имущества учреждения за счет амортизации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411</w:t>
            </w:r>
          </w:p>
        </w:tc>
      </w:tr>
      <w:tr w:rsidR="00344DF5" w:rsidRPr="00344DF5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программного обеспечения и баз данных – иного движимого имущества учреждения за счет амортизации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344DF5" w:rsidRPr="00344DF5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объектов интеллектуальной собственности – иного движимого имущества учреждения за счет амортизации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 за счет амортизации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411</w:t>
            </w:r>
          </w:p>
        </w:tc>
      </w:tr>
      <w:tr w:rsidR="00694D10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строительных материалов – иного движимого имущества учреждения</w:t>
            </w:r>
            <w:r w:rsidR="00E749D4" w:rsidRPr="00694D10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</w:tr>
      <w:tr w:rsidR="00694D10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строительных материалов – иного движимого имущества учреждения</w:t>
            </w:r>
            <w:r w:rsidR="00E749D4" w:rsidRPr="00694D10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.34.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мягкого инвентаря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мягкого инвентаря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прочих материальных запасов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прочих материальных запасов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вложений в основные средства – иное движимое имущество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вложений в основные средства – иное движимое имущество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вложений в материальные запасы - иное движимое имущество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D35C4A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вложений в материальные запасы - иное движимое имущество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35C4A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35C4A"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344DF5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6I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344DF5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4218F1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218F1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7445E9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7445E9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основных средств – иного движимого имущества учреждения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основных средств – иного движимого имущества учреждения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материальных запасов – иного движимого имущества учреждения в пути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материальных запасов – иного движимого имущества учреждения в пути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1.111.42.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1.111.42.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1.111.44.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1.111.44.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1.111.45.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1.111.45.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1.111.46.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.48.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153B5C" w:rsidRPr="00153B5C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5C" w:rsidRPr="008462E8" w:rsidRDefault="00857F8C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</w:t>
            </w:r>
            <w:r w:rsidR="00153B5C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пользования программным обеспечением и базами данных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5C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</w:t>
            </w:r>
            <w:r w:rsidR="00153B5C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57F8C"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57F8C" w:rsidRPr="00857F8C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F8C" w:rsidRPr="008462E8" w:rsidRDefault="00857F8C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F8C" w:rsidRPr="008462E8" w:rsidRDefault="00857F8C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4218F1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4218F1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КБР 1.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стоимости нежилых помещений (зданий и сооружений) </w:t>
            </w:r>
            <w:r w:rsidR="0079533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.114.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422</w:t>
            </w:r>
          </w:p>
        </w:tc>
      </w:tr>
      <w:tr w:rsidR="004218F1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18F1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иных объектов интеллектуальной собственности - иного движимого имущества за счет обесценения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4D10" w:rsidRPr="00694D10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914190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1" w:name="Par656"/>
            <w:bookmarkEnd w:id="1"/>
            <w:r w:rsidRPr="00846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="00BB69F8" w:rsidRPr="008462E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B92812" w:rsidRPr="00846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Финансовые активы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сре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дств в к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ассу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средств из кассы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документов в кассу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денежных документов из кассы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35 610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оказания платных услуг (работ)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оказания платных услуг (работ)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.205.36.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чение дебиторской задолженности по прочим доходам от сумм принудительного изъятия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</w:t>
            </w:r>
            <w:r w:rsidR="003C748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дебиторской задолженности по 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прочим доходам от сумм принудительного изъятия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 поступлениям </w:t>
            </w:r>
            <w:r w:rsidR="00DF5C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текущего характера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поступлениям</w:t>
            </w:r>
            <w:r w:rsidR="00DF5C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текущего характера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иным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иным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 </w:t>
            </w:r>
            <w:r w:rsidR="00B7429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 </w:t>
            </w:r>
            <w:r w:rsidR="00B7429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1.206.14.</w:t>
            </w:r>
            <w:r w:rsidR="0070266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1.206.21.</w:t>
            </w:r>
            <w:r w:rsidR="00573308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6018CF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BD3BB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BD3BB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по прочим несоциальным выплатам персоналу в натуральной форме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D3BB8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по прочим несоциальным выплатам персоналу в натуральной форме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D3BB8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услуг связи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услуг связи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437939" w:rsidRPr="008462E8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0266D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6018CF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567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работ, услуг по содержанию имущества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работ, услуг по содержанию имущества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прочих работ, услуг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прочих работ, услуг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приобретению основных средств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приобретению основных средств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приобретению материальных запасов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приобретению материальных запасов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КРБ </w:t>
            </w:r>
            <w:r w:rsidR="006018CF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6018CF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пошлин и сборов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пошлин и сборов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физическим лицам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физическим лицам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413DBB">
        <w:trPr>
          <w:trHeight w:val="992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организациям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3308" w:rsidRPr="008462E8" w:rsidRDefault="00573308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37939" w:rsidRPr="008462E8" w:rsidRDefault="00437939" w:rsidP="0070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организациям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компенсации затрат</w:t>
            </w:r>
            <w:r w:rsidR="009614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9614D4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компенсации затрат</w:t>
            </w:r>
            <w:r w:rsidR="009614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9614D4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018CF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41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9614D4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возмещения ущербу имущества (за исключением страховых возмещений)**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9614D4" w:rsidRPr="00CC1F26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возмещения ущербу имущества (за исключением страховых возмещений)**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CC1F26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прочих сумм принудительного изъятия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CC1F26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прочих сумм принудительного изъятия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ущербу основным средствам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ущербу основным средствам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71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ущербу материальных запасов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ущербу материальных запасов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недостачам денежных средств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CC1F26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недостачам денежных средств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CC1F26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КИФ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CC1F26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A06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поступившим в бюджет доходам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A06" w:rsidRPr="008462E8" w:rsidRDefault="00CC1F26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КИФ 1.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  <w:p w:rsidR="005C2B31" w:rsidRPr="008462E8" w:rsidRDefault="005C2B31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  <w:r w:rsidR="005C2B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C2B3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по поступившим доходам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C2B31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181</w:t>
            </w:r>
          </w:p>
        </w:tc>
      </w:tr>
      <w:tr w:rsidR="00694D10" w:rsidRPr="008462E8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2" w:name="Par781"/>
            <w:bookmarkEnd w:id="2"/>
            <w:r w:rsidRPr="00846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1.3. Обязательства</w:t>
            </w:r>
          </w:p>
        </w:tc>
      </w:tr>
      <w:tr w:rsidR="00694D10" w:rsidRPr="008462E8" w:rsidTr="00413DBB">
        <w:trPr>
          <w:trHeight w:val="1256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Del="0021295E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8462E8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Del="0021295E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КИФ 1 301 31 710</w:t>
            </w:r>
          </w:p>
        </w:tc>
      </w:tr>
      <w:tr w:rsidR="00694D10" w:rsidRPr="008462E8" w:rsidTr="00413DBB">
        <w:trPr>
          <w:trHeight w:val="863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694D10" w:rsidRPr="008462E8" w:rsidTr="00413DBB">
        <w:trPr>
          <w:trHeight w:val="53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523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кредиторской задолженности по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75522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75522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686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75522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75522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F75522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702B70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1.302.98.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F75522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983749" w:rsidP="0098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643EDA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730</w:t>
            </w:r>
          </w:p>
        </w:tc>
      </w:tr>
      <w:tr w:rsidR="00694D10" w:rsidRPr="008462E8" w:rsidTr="00413DBB">
        <w:trPr>
          <w:trHeight w:val="427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EDA" w:rsidRPr="008462E8" w:rsidRDefault="00983749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EDA" w:rsidRPr="008462E8" w:rsidRDefault="00643EDA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налогу на доходы на физических лиц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налогу на доходы на физических лиц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983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  <w:p w:rsidR="007D28AE" w:rsidRPr="008462E8" w:rsidRDefault="007D28AE" w:rsidP="0098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983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кредиторской задолженности по страховым взносам на обязательное социальное страхование на случай</w:t>
            </w:r>
          </w:p>
          <w:p w:rsidR="007D28AE" w:rsidRPr="008462E8" w:rsidRDefault="007D28AE" w:rsidP="0098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B70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ФОМС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ФОМС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424" w:rsidRPr="008462E8" w:rsidRDefault="00190955" w:rsidP="00897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КБК 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КБК 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B70">
              <w:rPr>
                <w:rFonts w:ascii="Times New Roman" w:hAnsi="Times New Roman"/>
                <w:sz w:val="28"/>
                <w:szCs w:val="28"/>
              </w:rPr>
              <w:t>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643EDA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по платежам из бюджета с финансовым органом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3ED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B29" w:rsidRPr="008462E8" w:rsidRDefault="0033193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иных расчетов года, предшествующего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отчетному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702B70" w:rsidP="00331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1.304.66.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3276BB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6BB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иных расчетов года, предшествующего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отчетному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6BB" w:rsidRPr="008462E8" w:rsidRDefault="003276BB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94D10" w:rsidRPr="008462E8" w:rsidTr="00B30844">
        <w:trPr>
          <w:trHeight w:val="65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190955" w:rsidRPr="008462E8" w:rsidTr="00B30844">
        <w:trPr>
          <w:trHeight w:val="488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87E77" w:rsidRPr="008462E8" w:rsidTr="00B30844">
        <w:trPr>
          <w:trHeight w:val="755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года, предшествующего отчетному, выявленных в отчетном году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687E77" w:rsidRPr="008462E8" w:rsidTr="00B30844">
        <w:trPr>
          <w:trHeight w:val="64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года, предшествующего отчетному, выявленных в отчетном году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87E77" w:rsidRPr="008462E8" w:rsidTr="00B30844">
        <w:trPr>
          <w:trHeight w:val="63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687E77" w:rsidRPr="008462E8" w:rsidTr="00B30844">
        <w:trPr>
          <w:trHeight w:val="622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94D10" w:rsidRPr="008462E8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3" w:name="Par900"/>
            <w:bookmarkEnd w:id="3"/>
            <w:r w:rsidRPr="00846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8462E8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8462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Финансовый результат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11316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Финансовый результат экономического субъекта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финансового года, предшествующего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отчетному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прошлых финансовых лет,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822F4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текущего финансового года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финансового года, предшествующего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отчетному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702B7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финансового года, предшествующего отчетному, выявленные в отчетном году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702B7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прошлых финансовых лет,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702B70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1.401.29.</w:t>
            </w:r>
            <w:r w:rsidR="00B1233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70">
              <w:rPr>
                <w:rFonts w:ascii="Times New Roman" w:hAnsi="Times New Roman"/>
                <w:sz w:val="28"/>
                <w:szCs w:val="28"/>
                <w:lang w:val="ru-RU"/>
              </w:rPr>
              <w:t>КБ</w:t>
            </w:r>
            <w:r w:rsidR="00702B70">
              <w:rPr>
                <w:rFonts w:ascii="Times New Roman" w:hAnsi="Times New Roman"/>
                <w:sz w:val="28"/>
                <w:szCs w:val="28"/>
              </w:rPr>
              <w:t>К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822F4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будущих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Del="00297A0E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470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будущих периодов к признанию в текущем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будущих периодов к признанию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очередные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будущих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7C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Резервы предстоящих расходов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C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3470D" w:rsidRPr="008462E8">
              <w:rPr>
                <w:rFonts w:ascii="Times New Roman" w:hAnsi="Times New Roman"/>
                <w:sz w:val="28"/>
                <w:szCs w:val="28"/>
              </w:rPr>
              <w:t>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470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Резервы предстоящих расходов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F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C34EB">
              <w:rPr>
                <w:rFonts w:ascii="Times New Roman" w:hAnsi="Times New Roman"/>
                <w:sz w:val="28"/>
                <w:szCs w:val="28"/>
              </w:rPr>
              <w:t>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F1F1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Par937"/>
            <w:bookmarkEnd w:id="4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Санкционирование расходов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F1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="002D0F9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</w:t>
            </w:r>
            <w:r w:rsidR="002F1F1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501.13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501.15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Лимиты бюджетных обязательств первого года, следующего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501.22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501.23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501.25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Лимиты бюджетных обязательств второго года, следующего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(первого года, следующего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501.32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501.33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501.35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Лимиты бюджетных обязательств второго года, следующего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очередным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501.42</w:t>
            </w:r>
          </w:p>
        </w:tc>
      </w:tr>
      <w:tr w:rsidR="002C3E16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E16" w:rsidRPr="008462E8" w:rsidRDefault="002C3E16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E16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E16" w:rsidRPr="002C3E16" w:rsidRDefault="002C3E16" w:rsidP="002C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E16">
              <w:rPr>
                <w:rFonts w:ascii="Times New Roman" w:hAnsi="Times New Roman"/>
                <w:sz w:val="28"/>
                <w:szCs w:val="28"/>
              </w:rPr>
              <w:t>КРБ 501.4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501.45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501.90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501.93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Обязательства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502.11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денежные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502.12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Принимаемые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502.17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Принятые обязательства на первый год, следующий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текущим (на очередной финансовый год)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Принятые обязательства на первый год, следующий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текущим (на очередной финансовый год)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502.21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Принимаемые денежные обязательства на первый год, следующий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 очередной финансовый год)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502.27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Принятые обязательства на второй год, следующий за текущим (на первый год, следующий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502.31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Принимаемые обязательства на второй год, следующий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(на первый год, следующий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502.37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502.90</w:t>
            </w:r>
          </w:p>
        </w:tc>
      </w:tr>
      <w:tr w:rsidR="00694D10" w:rsidRPr="008462E8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Отложенные обязательства за пределами планового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502.99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</w:t>
            </w:r>
            <w:r w:rsidR="00214EFE" w:rsidRPr="008462E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503.00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503.12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503.13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503.15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первого года, следующего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503.20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503.22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503.23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503.25</w:t>
            </w:r>
          </w:p>
        </w:tc>
      </w:tr>
      <w:tr w:rsidR="00694D10" w:rsidRPr="008462E8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второго года, следующего за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(первого года, следующего за очередным)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503.30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503.33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503.35</w:t>
            </w:r>
          </w:p>
        </w:tc>
      </w:tr>
      <w:tr w:rsidR="00694D10" w:rsidRPr="00694D10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второго года, следующего за </w:t>
            </w:r>
            <w:proofErr w:type="gramStart"/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очередным</w:t>
            </w:r>
            <w:proofErr w:type="gramEnd"/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503.40</w:t>
            </w:r>
          </w:p>
        </w:tc>
      </w:tr>
      <w:tr w:rsidR="00694D10" w:rsidRPr="00694D10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503.42</w:t>
            </w:r>
          </w:p>
        </w:tc>
      </w:tr>
      <w:tr w:rsidR="00694D10" w:rsidRPr="00694D10" w:rsidTr="00413DBB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503.45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Сметные (плановые, прогнозные) назначения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504.00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Сметные (плановые, прогнозные) назначения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К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504.11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Утвержденный объем финансового обеспечения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КДБ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507.00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507.10</w:t>
            </w:r>
          </w:p>
        </w:tc>
      </w:tr>
      <w:tr w:rsidR="00694D10" w:rsidRPr="00694D10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7658A2" w:rsidRDefault="007D28AE" w:rsidP="0066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5" w:name="Par1290"/>
            <w:bookmarkEnd w:id="5"/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7658A2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Забалансовые</w:t>
            </w:r>
            <w:proofErr w:type="spellEnd"/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счета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Имущество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полученное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пользование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Материальные ценности на хранении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Бланки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строгой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отчетности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694D10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Сомнительная задолженность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исполнения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гарантии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Выбытия денежных средств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Задолженность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невостребованная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кредиторами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Основные средства в эксплуатации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Периодические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издания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94D10" w:rsidRPr="00694D10" w:rsidTr="00413DBB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Материальные ценности, выданные в личное пользование работникам (сотрудникам)</w:t>
            </w:r>
            <w:r w:rsidRPr="00694D10" w:rsidDel="00C92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94D10" w:rsidRPr="00694D10" w:rsidTr="00413DBB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7658A2" w:rsidRDefault="007D28AE" w:rsidP="00413DBB">
            <w:pPr>
              <w:pStyle w:val="a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Рабочий план счетов, применяемый в бюджетном учете комитета</w:t>
            </w:r>
          </w:p>
          <w:p w:rsidR="007D28AE" w:rsidRPr="00694D10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</w:t>
            </w:r>
            <w:r w:rsidRPr="00765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финансового</w:t>
            </w:r>
            <w:r w:rsidRPr="00765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58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органа</w:t>
            </w:r>
            <w:r w:rsidRPr="00765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58A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>КИФ 1 202 11 510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>КИФ 1 202 11 610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по налоговым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81681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10 110</w:t>
            </w:r>
          </w:p>
        </w:tc>
      </w:tr>
      <w:tr w:rsidR="00751B9A" w:rsidRPr="00AC6F83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по доходам от собственности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81681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10 120</w:t>
            </w:r>
          </w:p>
        </w:tc>
      </w:tr>
      <w:tr w:rsidR="00751B9A" w:rsidRPr="00AC6F83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по доходам от оказания платных услуг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10 130</w:t>
            </w:r>
          </w:p>
        </w:tc>
      </w:tr>
      <w:tr w:rsidR="00751B9A" w:rsidRPr="00AC6F83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по суммам принудительного изъятия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10 140</w:t>
            </w:r>
          </w:p>
        </w:tc>
      </w:tr>
      <w:tr w:rsidR="00751B9A" w:rsidRPr="00AC6F83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безвозмездных поступлений от бюджетов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10 150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по прочим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10 180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от реализации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10 410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в бюджет от реализации непроизводственных активов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КДБ 1 402 10 430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F119C9" w:rsidRDefault="00751B9A" w:rsidP="00B30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F119C9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1 402 20 000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3DD4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A63DD4">
              <w:rPr>
                <w:rFonts w:ascii="Times New Roman" w:hAnsi="Times New Roman"/>
                <w:sz w:val="28"/>
                <w:szCs w:val="28"/>
              </w:rPr>
              <w:t xml:space="preserve"> 1 402 30 000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501.00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501.10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Доведенные лимиты бюджетных обязательств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501.11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501.12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501.19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Лимиты бюджетных обязательств первого года, следующего за </w:t>
            </w:r>
            <w:proofErr w:type="gramStart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гКБК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Доведенные лимиты бюджетных обязательств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501.21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501.22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501.29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Лимиты бюджетных обязательств второго года, следующего за </w:t>
            </w:r>
            <w:proofErr w:type="gramStart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(первого года, следующего за очередным)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Доведенные лимиты бюджетных обязательств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501.31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501.32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501.39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503.00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Доведенные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503.11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503.12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503.19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первого года, следующего за </w:t>
            </w:r>
            <w:proofErr w:type="gramStart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текущим</w:t>
            </w:r>
            <w:proofErr w:type="gramEnd"/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503.20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Доведенные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503.21</w:t>
            </w:r>
          </w:p>
        </w:tc>
      </w:tr>
      <w:tr w:rsidR="00751B9A" w:rsidRPr="00694D10" w:rsidTr="00B30844">
        <w:trPr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503.22</w:t>
            </w:r>
          </w:p>
        </w:tc>
      </w:tr>
    </w:tbl>
    <w:p w:rsidR="00662424" w:rsidRPr="00694D10" w:rsidRDefault="00FC23B1" w:rsidP="00FC23B1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E72053" w:rsidRPr="00694D10" w:rsidRDefault="00E72053" w:rsidP="00662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*Аналитический код формируется посредством детализации аналитической группы по соответствующим аналитическим видам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273E6">
        <w:rPr>
          <w:rFonts w:ascii="Times New Roman" w:hAnsi="Times New Roman"/>
          <w:sz w:val="28"/>
          <w:szCs w:val="28"/>
          <w:lang w:val="ru-RU"/>
        </w:rPr>
        <w:br/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в</w:t>
      </w:r>
      <w:r w:rsidR="00662424" w:rsidRPr="00694D10">
        <w:rPr>
          <w:rFonts w:ascii="Times New Roman" w:hAnsi="Times New Roman"/>
          <w:sz w:val="28"/>
          <w:szCs w:val="28"/>
          <w:lang w:val="ru-RU"/>
        </w:rPr>
        <w:t xml:space="preserve"> 24-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26 разрядах</w:t>
      </w:r>
      <w:r w:rsidR="00751FDE" w:rsidRPr="00694D10">
        <w:rPr>
          <w:rFonts w:ascii="Times New Roman" w:hAnsi="Times New Roman"/>
          <w:sz w:val="28"/>
          <w:szCs w:val="28"/>
          <w:lang w:val="ru-RU"/>
        </w:rPr>
        <w:t xml:space="preserve"> номера счета </w:t>
      </w:r>
      <w:r w:rsidR="00A273E6" w:rsidRPr="00694D10">
        <w:rPr>
          <w:rFonts w:ascii="Times New Roman" w:hAnsi="Times New Roman"/>
          <w:sz w:val="28"/>
          <w:szCs w:val="28"/>
          <w:lang w:val="ru-RU"/>
        </w:rPr>
        <w:t>–</w:t>
      </w:r>
      <w:r w:rsidR="00751FDE" w:rsidRPr="00694D10">
        <w:rPr>
          <w:rFonts w:ascii="Times New Roman" w:hAnsi="Times New Roman"/>
          <w:sz w:val="28"/>
          <w:szCs w:val="28"/>
          <w:lang w:val="ru-RU"/>
        </w:rPr>
        <w:t xml:space="preserve"> подстатьи КОСГУ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, соответствующей экономической сущности осуществляемого факта хозяйственной жизни (отражаемого объекта бухгалтерского учета).</w:t>
      </w:r>
    </w:p>
    <w:p w:rsidR="00D50167" w:rsidRPr="00694D10" w:rsidRDefault="00214EFE" w:rsidP="00D50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**</w:t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 xml:space="preserve">Аналитические счета по данной группе формируются </w:t>
      </w:r>
      <w:r w:rsidR="00346F4F" w:rsidRPr="00694D10">
        <w:rPr>
          <w:rFonts w:ascii="Times New Roman" w:hAnsi="Times New Roman"/>
          <w:sz w:val="28"/>
          <w:szCs w:val="28"/>
          <w:lang w:val="ru-RU"/>
        </w:rPr>
        <w:br/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>по соответствующим аналитическим кодам вида поступлений, выбытий объекта учета (кодам классификации операций сектора государствен</w:t>
      </w:r>
      <w:r w:rsidR="00662424" w:rsidRPr="00694D10">
        <w:rPr>
          <w:rFonts w:ascii="Times New Roman" w:hAnsi="Times New Roman"/>
          <w:sz w:val="28"/>
          <w:szCs w:val="28"/>
          <w:lang w:val="ru-RU"/>
        </w:rPr>
        <w:t xml:space="preserve">ного управления (КОСГУ), либо </w:t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>по кодам дополнительной детализации статей</w:t>
      </w:r>
      <w:r w:rsidR="00D50167" w:rsidRPr="00694D10">
        <w:rPr>
          <w:rFonts w:ascii="Times New Roman" w:hAnsi="Times New Roman"/>
          <w:sz w:val="28"/>
          <w:szCs w:val="28"/>
          <w:lang w:val="ru-RU"/>
        </w:rPr>
        <w:t xml:space="preserve"> КОСГУ и (или) подстатей КОСГУ)</w:t>
      </w:r>
      <w:bookmarkStart w:id="6" w:name="Par1313"/>
      <w:bookmarkEnd w:id="6"/>
      <w:r w:rsidR="00A273E6">
        <w:rPr>
          <w:rFonts w:ascii="Times New Roman" w:hAnsi="Times New Roman"/>
          <w:sz w:val="28"/>
          <w:szCs w:val="28"/>
          <w:lang w:val="ru-RU"/>
        </w:rPr>
        <w:t>.</w:t>
      </w:r>
    </w:p>
    <w:p w:rsidR="00F022D1" w:rsidRPr="00694D10" w:rsidRDefault="00BB69F8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  <w:proofErr w:type="gramStart"/>
      <w:r w:rsidRPr="00694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22D1" w:rsidRPr="00694D1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022D1" w:rsidRPr="00694D10">
        <w:rPr>
          <w:rFonts w:ascii="Times New Roman" w:hAnsi="Times New Roman"/>
          <w:sz w:val="28"/>
          <w:szCs w:val="28"/>
          <w:lang w:val="ru-RU"/>
        </w:rPr>
        <w:t xml:space="preserve"> разделе 1:</w:t>
      </w:r>
    </w:p>
    <w:p w:rsidR="00BB69F8" w:rsidRPr="00694D10" w:rsidRDefault="008B38ED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КРБ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расходов</w:t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 xml:space="preserve"> бюджетных средств, код раздела, подраздела, целевой статьи и вида расхода бюджета;</w:t>
      </w:r>
    </w:p>
    <w:p w:rsidR="00BB69F8" w:rsidRPr="00694D10" w:rsidRDefault="00BB69F8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КИФ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</w:t>
      </w:r>
      <w:r w:rsidR="00047E2A" w:rsidRPr="00694D10">
        <w:rPr>
          <w:rFonts w:ascii="Times New Roman" w:hAnsi="Times New Roman"/>
          <w:sz w:val="28"/>
          <w:szCs w:val="28"/>
          <w:lang w:val="ru-RU"/>
        </w:rPr>
        <w:t xml:space="preserve">классификации </w:t>
      </w:r>
      <w:r w:rsidRPr="00694D10">
        <w:rPr>
          <w:rFonts w:ascii="Times New Roman" w:hAnsi="Times New Roman"/>
          <w:sz w:val="28"/>
          <w:szCs w:val="28"/>
          <w:lang w:val="ru-RU"/>
        </w:rPr>
        <w:t>источников финансирования дефицита бюджета, код группы, подгруппы, статьи и вида источника финансирования дефицита бюджета.</w:t>
      </w:r>
    </w:p>
    <w:p w:rsidR="00F022D1" w:rsidRPr="00694D10" w:rsidRDefault="00F022D1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КДБ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доходов бюджета, к</w:t>
      </w:r>
      <w:r w:rsidR="00D50167" w:rsidRPr="00694D10">
        <w:rPr>
          <w:rFonts w:ascii="Times New Roman" w:hAnsi="Times New Roman"/>
          <w:sz w:val="28"/>
          <w:szCs w:val="28"/>
          <w:lang w:val="ru-RU"/>
        </w:rPr>
        <w:t>од вида, подвида дохода бюджета.</w:t>
      </w:r>
    </w:p>
    <w:p w:rsidR="00F022D1" w:rsidRPr="00694D10" w:rsidRDefault="00047E2A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94D10">
        <w:rPr>
          <w:rFonts w:ascii="Times New Roman" w:hAnsi="Times New Roman"/>
          <w:b/>
          <w:sz w:val="28"/>
          <w:szCs w:val="28"/>
          <w:vertAlign w:val="superscript"/>
          <w:lang w:val="ru-RU"/>
        </w:rPr>
        <w:t>2</w:t>
      </w:r>
      <w:proofErr w:type="gramStart"/>
      <w:r w:rsidRPr="00694D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22D1" w:rsidRPr="00694D1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022D1" w:rsidRPr="00694D10">
        <w:rPr>
          <w:rFonts w:ascii="Times New Roman" w:hAnsi="Times New Roman"/>
          <w:sz w:val="28"/>
          <w:szCs w:val="28"/>
          <w:lang w:val="ru-RU"/>
        </w:rPr>
        <w:t xml:space="preserve"> разделе 2:</w:t>
      </w:r>
    </w:p>
    <w:p w:rsidR="00BB69F8" w:rsidRPr="00694D10" w:rsidRDefault="00047E2A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Показатели </w:t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 xml:space="preserve"> отражаются</w:t>
      </w:r>
      <w:r w:rsidR="00BB69F8" w:rsidRPr="00694D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Барнаульской городской Думы о бюджете города на текущий (очередной) год </w:t>
      </w:r>
      <w:r w:rsidR="00346F4F" w:rsidRPr="00694D10">
        <w:rPr>
          <w:rFonts w:ascii="Times New Roman" w:hAnsi="Times New Roman"/>
          <w:sz w:val="28"/>
          <w:szCs w:val="28"/>
          <w:lang w:val="ru-RU"/>
        </w:rPr>
        <w:br/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>и на плановый период:</w:t>
      </w:r>
    </w:p>
    <w:p w:rsidR="00F022D1" w:rsidRPr="00694D10" w:rsidRDefault="00F022D1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КИФ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источников финансирования дефицита бюджета, код группы, подгруппы, статьи и вида источника финансирования дефицита бюджета.</w:t>
      </w:r>
    </w:p>
    <w:p w:rsidR="00BB69F8" w:rsidRPr="00694D10" w:rsidRDefault="008B38ED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94D10">
        <w:rPr>
          <w:rFonts w:ascii="Times New Roman" w:hAnsi="Times New Roman"/>
          <w:sz w:val="28"/>
          <w:szCs w:val="28"/>
          <w:lang w:val="ru-RU"/>
        </w:rPr>
        <w:t>гКБК</w:t>
      </w:r>
      <w:proofErr w:type="spellEnd"/>
      <w:r w:rsidRPr="00694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="00662424" w:rsidRPr="00694D10">
        <w:rPr>
          <w:rFonts w:ascii="Times New Roman" w:hAnsi="Times New Roman"/>
          <w:sz w:val="28"/>
          <w:szCs w:val="28"/>
          <w:lang w:val="ru-RU"/>
        </w:rPr>
        <w:t xml:space="preserve"> в 4-</w:t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>17 разрядах номера счета указываются нули;</w:t>
      </w:r>
    </w:p>
    <w:p w:rsidR="00F022D1" w:rsidRPr="00694D10" w:rsidRDefault="00F022D1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94D10">
        <w:rPr>
          <w:rFonts w:ascii="Times New Roman" w:hAnsi="Times New Roman"/>
          <w:sz w:val="28"/>
          <w:szCs w:val="28"/>
          <w:lang w:val="ru-RU"/>
        </w:rPr>
        <w:t>гКРБ</w:t>
      </w:r>
      <w:proofErr w:type="spellEnd"/>
      <w:r w:rsidRPr="00694D10">
        <w:rPr>
          <w:rFonts w:ascii="Times New Roman" w:hAnsi="Times New Roman"/>
          <w:sz w:val="28"/>
          <w:szCs w:val="28"/>
          <w:lang w:val="ru-RU"/>
        </w:rPr>
        <w:t xml:space="preserve"> – в 4-17 разрядах номера счета указываются нули;</w:t>
      </w:r>
    </w:p>
    <w:p w:rsidR="00F022D1" w:rsidRPr="00694D10" w:rsidRDefault="00F022D1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КРБ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расходов бюджетных средств, код раздела, подраздела, целево</w:t>
      </w:r>
      <w:r w:rsidR="00D50167" w:rsidRPr="00694D10">
        <w:rPr>
          <w:rFonts w:ascii="Times New Roman" w:hAnsi="Times New Roman"/>
          <w:sz w:val="28"/>
          <w:szCs w:val="28"/>
          <w:lang w:val="ru-RU"/>
        </w:rPr>
        <w:t>й статьи и вида расхода бюджета.</w:t>
      </w:r>
      <w:bookmarkStart w:id="7" w:name="_GoBack"/>
      <w:bookmarkEnd w:id="7"/>
    </w:p>
    <w:sectPr w:rsidR="00F022D1" w:rsidRPr="00694D10" w:rsidSect="002F1F1F">
      <w:headerReference w:type="even" r:id="rId9"/>
      <w:headerReference w:type="default" r:id="rId10"/>
      <w:pgSz w:w="11909" w:h="16834" w:code="9"/>
      <w:pgMar w:top="1134" w:right="567" w:bottom="1134" w:left="1985" w:header="567" w:footer="284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44" w:rsidRDefault="00B30844" w:rsidP="00942A85">
      <w:pPr>
        <w:spacing w:after="0" w:line="240" w:lineRule="auto"/>
      </w:pPr>
      <w:r>
        <w:separator/>
      </w:r>
    </w:p>
  </w:endnote>
  <w:endnote w:type="continuationSeparator" w:id="0">
    <w:p w:rsidR="00B30844" w:rsidRDefault="00B30844" w:rsidP="0094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44" w:rsidRDefault="00B30844" w:rsidP="00942A85">
      <w:pPr>
        <w:spacing w:after="0" w:line="240" w:lineRule="auto"/>
      </w:pPr>
      <w:r>
        <w:separator/>
      </w:r>
    </w:p>
  </w:footnote>
  <w:footnote w:type="continuationSeparator" w:id="0">
    <w:p w:rsidR="00B30844" w:rsidRDefault="00B30844" w:rsidP="0094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4" w:rsidRDefault="00B30844">
    <w:pPr>
      <w:pStyle w:val="af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B30844" w:rsidRDefault="00B3084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44" w:rsidRDefault="00B30844">
    <w:pPr>
      <w:pStyle w:val="af5"/>
    </w:pPr>
    <w:r>
      <w:rPr>
        <w:lang w:val="ru-RU"/>
      </w:rPr>
      <w:tab/>
    </w:r>
    <w:r>
      <w:rPr>
        <w:lang w:val="ru-RU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F72F3">
      <w:rPr>
        <w:noProof/>
      </w:rPr>
      <w:t>22</w:t>
    </w:r>
    <w:r>
      <w:rPr>
        <w:noProof/>
      </w:rPr>
      <w:fldChar w:fldCharType="end"/>
    </w:r>
  </w:p>
  <w:p w:rsidR="00B30844" w:rsidRDefault="00B3084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4E"/>
    <w:multiLevelType w:val="hybridMultilevel"/>
    <w:tmpl w:val="39B677E2"/>
    <w:lvl w:ilvl="0" w:tplc="AE268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E55E41"/>
    <w:multiLevelType w:val="multilevel"/>
    <w:tmpl w:val="F9BADA0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2160"/>
      </w:pPr>
      <w:rPr>
        <w:rFonts w:hint="default"/>
      </w:rPr>
    </w:lvl>
  </w:abstractNum>
  <w:abstractNum w:abstractNumId="2">
    <w:nsid w:val="03E04870"/>
    <w:multiLevelType w:val="multilevel"/>
    <w:tmpl w:val="002AC5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3">
    <w:nsid w:val="07586A41"/>
    <w:multiLevelType w:val="hybridMultilevel"/>
    <w:tmpl w:val="340C01D0"/>
    <w:lvl w:ilvl="0" w:tplc="5D2E40B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9F633E"/>
    <w:multiLevelType w:val="hybridMultilevel"/>
    <w:tmpl w:val="90A44C34"/>
    <w:lvl w:ilvl="0" w:tplc="39DC1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4DCB"/>
    <w:multiLevelType w:val="multilevel"/>
    <w:tmpl w:val="7578E85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122256FB"/>
    <w:multiLevelType w:val="multilevel"/>
    <w:tmpl w:val="E91A45F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4790C4F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680D"/>
    <w:multiLevelType w:val="multilevel"/>
    <w:tmpl w:val="0AEEA1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63C06C2"/>
    <w:multiLevelType w:val="hybridMultilevel"/>
    <w:tmpl w:val="C6A4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4F13"/>
    <w:multiLevelType w:val="multilevel"/>
    <w:tmpl w:val="529E11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B53388D"/>
    <w:multiLevelType w:val="multilevel"/>
    <w:tmpl w:val="C5A278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C434110"/>
    <w:multiLevelType w:val="hybridMultilevel"/>
    <w:tmpl w:val="E73A261A"/>
    <w:lvl w:ilvl="0" w:tplc="0B5E938C">
      <w:start w:val="1"/>
      <w:numFmt w:val="decimal"/>
      <w:lvlText w:val="%1)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427AAB"/>
    <w:multiLevelType w:val="multilevel"/>
    <w:tmpl w:val="6CA22338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4">
    <w:nsid w:val="30B67BBF"/>
    <w:multiLevelType w:val="multilevel"/>
    <w:tmpl w:val="6A06CC9A"/>
    <w:lvl w:ilvl="0">
      <w:start w:val="5"/>
      <w:numFmt w:val="decimal"/>
      <w:lvlText w:val="%1"/>
      <w:lvlJc w:val="left"/>
      <w:pPr>
        <w:ind w:left="1368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7AC0897"/>
    <w:multiLevelType w:val="hybridMultilevel"/>
    <w:tmpl w:val="321E07D0"/>
    <w:lvl w:ilvl="0" w:tplc="88B407D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16EB0"/>
    <w:multiLevelType w:val="multilevel"/>
    <w:tmpl w:val="64940AC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7">
    <w:nsid w:val="41E706AB"/>
    <w:multiLevelType w:val="multilevel"/>
    <w:tmpl w:val="1370F20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37" w:hanging="2160"/>
      </w:pPr>
      <w:rPr>
        <w:rFonts w:hint="default"/>
      </w:rPr>
    </w:lvl>
  </w:abstractNum>
  <w:abstractNum w:abstractNumId="18">
    <w:nsid w:val="4227166C"/>
    <w:multiLevelType w:val="multilevel"/>
    <w:tmpl w:val="31F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321D6"/>
    <w:multiLevelType w:val="multilevel"/>
    <w:tmpl w:val="5EA69C14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47F542BE"/>
    <w:multiLevelType w:val="hybridMultilevel"/>
    <w:tmpl w:val="6F9AF01A"/>
    <w:lvl w:ilvl="0" w:tplc="5D2E40BA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C67457F"/>
    <w:multiLevelType w:val="multilevel"/>
    <w:tmpl w:val="EC82DE3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4F221E09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002C"/>
    <w:multiLevelType w:val="hybridMultilevel"/>
    <w:tmpl w:val="0D1403C8"/>
    <w:lvl w:ilvl="0" w:tplc="39DC15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FA780C"/>
    <w:multiLevelType w:val="hybridMultilevel"/>
    <w:tmpl w:val="9C8C1706"/>
    <w:lvl w:ilvl="0" w:tplc="5D2E40BA">
      <w:start w:val="65535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8869F9"/>
    <w:multiLevelType w:val="hybridMultilevel"/>
    <w:tmpl w:val="D060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41646"/>
    <w:multiLevelType w:val="multilevel"/>
    <w:tmpl w:val="4C6C4304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5A7C09BF"/>
    <w:multiLevelType w:val="hybridMultilevel"/>
    <w:tmpl w:val="4EEE802A"/>
    <w:lvl w:ilvl="0" w:tplc="5D2E40BA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DE85FFF"/>
    <w:multiLevelType w:val="hybridMultilevel"/>
    <w:tmpl w:val="68CE1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904885"/>
    <w:multiLevelType w:val="multilevel"/>
    <w:tmpl w:val="8F32F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6214D1E"/>
    <w:multiLevelType w:val="hybridMultilevel"/>
    <w:tmpl w:val="175C751A"/>
    <w:lvl w:ilvl="0" w:tplc="5D2E40B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A1CB7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106354E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4728D8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10005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>
    <w:nsid w:val="776948F5"/>
    <w:multiLevelType w:val="hybridMultilevel"/>
    <w:tmpl w:val="3566FF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0533F"/>
    <w:multiLevelType w:val="hybridMultilevel"/>
    <w:tmpl w:val="3E4067E0"/>
    <w:lvl w:ilvl="0" w:tplc="39DC1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63034"/>
    <w:multiLevelType w:val="hybridMultilevel"/>
    <w:tmpl w:val="AE52F06C"/>
    <w:lvl w:ilvl="0" w:tplc="F54ADC2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E6731"/>
    <w:multiLevelType w:val="multilevel"/>
    <w:tmpl w:val="15E09B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30"/>
  </w:num>
  <w:num w:numId="5">
    <w:abstractNumId w:val="31"/>
  </w:num>
  <w:num w:numId="6">
    <w:abstractNumId w:val="4"/>
  </w:num>
  <w:num w:numId="7">
    <w:abstractNumId w:val="36"/>
  </w:num>
  <w:num w:numId="8">
    <w:abstractNumId w:val="32"/>
  </w:num>
  <w:num w:numId="9">
    <w:abstractNumId w:val="34"/>
  </w:num>
  <w:num w:numId="10">
    <w:abstractNumId w:val="3"/>
  </w:num>
  <w:num w:numId="11">
    <w:abstractNumId w:val="14"/>
  </w:num>
  <w:num w:numId="12">
    <w:abstractNumId w:val="28"/>
  </w:num>
  <w:num w:numId="13">
    <w:abstractNumId w:val="20"/>
  </w:num>
  <w:num w:numId="14">
    <w:abstractNumId w:val="6"/>
  </w:num>
  <w:num w:numId="15">
    <w:abstractNumId w:val="2"/>
  </w:num>
  <w:num w:numId="16">
    <w:abstractNumId w:val="1"/>
  </w:num>
  <w:num w:numId="17">
    <w:abstractNumId w:val="8"/>
  </w:num>
  <w:num w:numId="18">
    <w:abstractNumId w:val="29"/>
  </w:num>
  <w:num w:numId="19">
    <w:abstractNumId w:val="10"/>
  </w:num>
  <w:num w:numId="20">
    <w:abstractNumId w:val="27"/>
  </w:num>
  <w:num w:numId="21">
    <w:abstractNumId w:val="37"/>
  </w:num>
  <w:num w:numId="22">
    <w:abstractNumId w:val="11"/>
  </w:num>
  <w:num w:numId="23">
    <w:abstractNumId w:val="18"/>
  </w:num>
  <w:num w:numId="24">
    <w:abstractNumId w:val="15"/>
  </w:num>
  <w:num w:numId="25">
    <w:abstractNumId w:val="38"/>
  </w:num>
  <w:num w:numId="26">
    <w:abstractNumId w:val="9"/>
  </w:num>
  <w:num w:numId="27">
    <w:abstractNumId w:val="5"/>
  </w:num>
  <w:num w:numId="28">
    <w:abstractNumId w:val="0"/>
  </w:num>
  <w:num w:numId="29">
    <w:abstractNumId w:val="16"/>
  </w:num>
  <w:num w:numId="30">
    <w:abstractNumId w:val="19"/>
  </w:num>
  <w:num w:numId="31">
    <w:abstractNumId w:val="26"/>
  </w:num>
  <w:num w:numId="32">
    <w:abstractNumId w:val="21"/>
  </w:num>
  <w:num w:numId="33">
    <w:abstractNumId w:val="13"/>
  </w:num>
  <w:num w:numId="34">
    <w:abstractNumId w:val="35"/>
  </w:num>
  <w:num w:numId="35">
    <w:abstractNumId w:val="25"/>
  </w:num>
  <w:num w:numId="36">
    <w:abstractNumId w:val="12"/>
  </w:num>
  <w:num w:numId="37">
    <w:abstractNumId w:val="22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9F8"/>
    <w:rsid w:val="000013E5"/>
    <w:rsid w:val="00004C92"/>
    <w:rsid w:val="00005E63"/>
    <w:rsid w:val="00007E27"/>
    <w:rsid w:val="000261B1"/>
    <w:rsid w:val="00036DD4"/>
    <w:rsid w:val="00047235"/>
    <w:rsid w:val="00047E2A"/>
    <w:rsid w:val="000505CD"/>
    <w:rsid w:val="00052D1C"/>
    <w:rsid w:val="000544C2"/>
    <w:rsid w:val="00090CDA"/>
    <w:rsid w:val="000912E2"/>
    <w:rsid w:val="000B4F6E"/>
    <w:rsid w:val="000C120F"/>
    <w:rsid w:val="000C6257"/>
    <w:rsid w:val="000D2230"/>
    <w:rsid w:val="000D4509"/>
    <w:rsid w:val="000D4F44"/>
    <w:rsid w:val="000D7552"/>
    <w:rsid w:val="000D7894"/>
    <w:rsid w:val="000E2511"/>
    <w:rsid w:val="00113164"/>
    <w:rsid w:val="00117481"/>
    <w:rsid w:val="001268D2"/>
    <w:rsid w:val="001473E5"/>
    <w:rsid w:val="00153B5C"/>
    <w:rsid w:val="0016055F"/>
    <w:rsid w:val="00183991"/>
    <w:rsid w:val="001852B4"/>
    <w:rsid w:val="00190955"/>
    <w:rsid w:val="001A3D19"/>
    <w:rsid w:val="001C156B"/>
    <w:rsid w:val="001C3F0D"/>
    <w:rsid w:val="001D09D4"/>
    <w:rsid w:val="001E1D50"/>
    <w:rsid w:val="001E7ED9"/>
    <w:rsid w:val="00212B0A"/>
    <w:rsid w:val="00213E18"/>
    <w:rsid w:val="00214EFE"/>
    <w:rsid w:val="00226827"/>
    <w:rsid w:val="00277CB6"/>
    <w:rsid w:val="002C3E16"/>
    <w:rsid w:val="002C6345"/>
    <w:rsid w:val="002D0F96"/>
    <w:rsid w:val="002D17D0"/>
    <w:rsid w:val="002E2459"/>
    <w:rsid w:val="002F1F1F"/>
    <w:rsid w:val="00316E6A"/>
    <w:rsid w:val="003241A5"/>
    <w:rsid w:val="003276BB"/>
    <w:rsid w:val="00331931"/>
    <w:rsid w:val="00333AA9"/>
    <w:rsid w:val="00344955"/>
    <w:rsid w:val="00344DF5"/>
    <w:rsid w:val="00346F4F"/>
    <w:rsid w:val="00370D57"/>
    <w:rsid w:val="00377D73"/>
    <w:rsid w:val="003A2DFF"/>
    <w:rsid w:val="003C7489"/>
    <w:rsid w:val="003E5EB7"/>
    <w:rsid w:val="003E712D"/>
    <w:rsid w:val="00413DBB"/>
    <w:rsid w:val="004218F1"/>
    <w:rsid w:val="004232BE"/>
    <w:rsid w:val="004233A2"/>
    <w:rsid w:val="00423C7A"/>
    <w:rsid w:val="0043470D"/>
    <w:rsid w:val="00436A06"/>
    <w:rsid w:val="00437939"/>
    <w:rsid w:val="00451731"/>
    <w:rsid w:val="004700D1"/>
    <w:rsid w:val="004761BA"/>
    <w:rsid w:val="004808AF"/>
    <w:rsid w:val="004908F5"/>
    <w:rsid w:val="004A0950"/>
    <w:rsid w:val="004B4744"/>
    <w:rsid w:val="00533F09"/>
    <w:rsid w:val="00560E97"/>
    <w:rsid w:val="005655B1"/>
    <w:rsid w:val="00570BE8"/>
    <w:rsid w:val="00573308"/>
    <w:rsid w:val="005932C9"/>
    <w:rsid w:val="005C2B31"/>
    <w:rsid w:val="005C5468"/>
    <w:rsid w:val="005E36F6"/>
    <w:rsid w:val="005F54D6"/>
    <w:rsid w:val="006018CF"/>
    <w:rsid w:val="00643EDA"/>
    <w:rsid w:val="00660FD3"/>
    <w:rsid w:val="00662424"/>
    <w:rsid w:val="00665BFD"/>
    <w:rsid w:val="00665D8F"/>
    <w:rsid w:val="00687E77"/>
    <w:rsid w:val="00694D10"/>
    <w:rsid w:val="00696233"/>
    <w:rsid w:val="006B5927"/>
    <w:rsid w:val="006F39D0"/>
    <w:rsid w:val="0070266D"/>
    <w:rsid w:val="00702B70"/>
    <w:rsid w:val="007155F6"/>
    <w:rsid w:val="007445E9"/>
    <w:rsid w:val="00747845"/>
    <w:rsid w:val="00751B9A"/>
    <w:rsid w:val="00751FDE"/>
    <w:rsid w:val="00763CB1"/>
    <w:rsid w:val="007658A2"/>
    <w:rsid w:val="00780E1A"/>
    <w:rsid w:val="00795330"/>
    <w:rsid w:val="007976A6"/>
    <w:rsid w:val="007C34EB"/>
    <w:rsid w:val="007D28AE"/>
    <w:rsid w:val="007D3DB6"/>
    <w:rsid w:val="007E02D7"/>
    <w:rsid w:val="00815AD6"/>
    <w:rsid w:val="00822F44"/>
    <w:rsid w:val="00833200"/>
    <w:rsid w:val="008332D5"/>
    <w:rsid w:val="00836C1C"/>
    <w:rsid w:val="008462E8"/>
    <w:rsid w:val="00857F8C"/>
    <w:rsid w:val="00874621"/>
    <w:rsid w:val="00890155"/>
    <w:rsid w:val="00893319"/>
    <w:rsid w:val="00897BA1"/>
    <w:rsid w:val="008A431D"/>
    <w:rsid w:val="008B38ED"/>
    <w:rsid w:val="008E540E"/>
    <w:rsid w:val="008F6DD7"/>
    <w:rsid w:val="008F72F3"/>
    <w:rsid w:val="0090000D"/>
    <w:rsid w:val="00914190"/>
    <w:rsid w:val="00924F2A"/>
    <w:rsid w:val="00942A85"/>
    <w:rsid w:val="00947D20"/>
    <w:rsid w:val="00960273"/>
    <w:rsid w:val="009614D4"/>
    <w:rsid w:val="00973F95"/>
    <w:rsid w:val="00983749"/>
    <w:rsid w:val="009858E3"/>
    <w:rsid w:val="009A1928"/>
    <w:rsid w:val="009A4D0A"/>
    <w:rsid w:val="009C74BF"/>
    <w:rsid w:val="009D6DE2"/>
    <w:rsid w:val="009E692E"/>
    <w:rsid w:val="009F14E7"/>
    <w:rsid w:val="009F1733"/>
    <w:rsid w:val="009F43C4"/>
    <w:rsid w:val="00A01A86"/>
    <w:rsid w:val="00A037FE"/>
    <w:rsid w:val="00A0483D"/>
    <w:rsid w:val="00A04938"/>
    <w:rsid w:val="00A15571"/>
    <w:rsid w:val="00A273E6"/>
    <w:rsid w:val="00A41214"/>
    <w:rsid w:val="00A46FB2"/>
    <w:rsid w:val="00A51A9A"/>
    <w:rsid w:val="00A63DD4"/>
    <w:rsid w:val="00A649CD"/>
    <w:rsid w:val="00A7239E"/>
    <w:rsid w:val="00A776AE"/>
    <w:rsid w:val="00AA5C94"/>
    <w:rsid w:val="00AA7272"/>
    <w:rsid w:val="00AC111F"/>
    <w:rsid w:val="00AC6F83"/>
    <w:rsid w:val="00AC7908"/>
    <w:rsid w:val="00AE134D"/>
    <w:rsid w:val="00B12334"/>
    <w:rsid w:val="00B2080E"/>
    <w:rsid w:val="00B21DB4"/>
    <w:rsid w:val="00B25174"/>
    <w:rsid w:val="00B30844"/>
    <w:rsid w:val="00B365E6"/>
    <w:rsid w:val="00B42BC3"/>
    <w:rsid w:val="00B7429E"/>
    <w:rsid w:val="00B808B2"/>
    <w:rsid w:val="00B92812"/>
    <w:rsid w:val="00B92E54"/>
    <w:rsid w:val="00BB69F8"/>
    <w:rsid w:val="00BC39B7"/>
    <w:rsid w:val="00BC5900"/>
    <w:rsid w:val="00BC75D0"/>
    <w:rsid w:val="00BD2F7F"/>
    <w:rsid w:val="00BD3BB8"/>
    <w:rsid w:val="00BD4790"/>
    <w:rsid w:val="00BE61CE"/>
    <w:rsid w:val="00BE7986"/>
    <w:rsid w:val="00C064C5"/>
    <w:rsid w:val="00C15312"/>
    <w:rsid w:val="00C22D3C"/>
    <w:rsid w:val="00C34DD7"/>
    <w:rsid w:val="00C40946"/>
    <w:rsid w:val="00C41CB7"/>
    <w:rsid w:val="00C4237E"/>
    <w:rsid w:val="00C4452D"/>
    <w:rsid w:val="00C574F2"/>
    <w:rsid w:val="00C64D0D"/>
    <w:rsid w:val="00C809D9"/>
    <w:rsid w:val="00C82F1B"/>
    <w:rsid w:val="00C92375"/>
    <w:rsid w:val="00CC0DF5"/>
    <w:rsid w:val="00CC1F26"/>
    <w:rsid w:val="00CC4E38"/>
    <w:rsid w:val="00CE5D2B"/>
    <w:rsid w:val="00CF1B29"/>
    <w:rsid w:val="00CF3715"/>
    <w:rsid w:val="00D0618B"/>
    <w:rsid w:val="00D15033"/>
    <w:rsid w:val="00D177DB"/>
    <w:rsid w:val="00D2029A"/>
    <w:rsid w:val="00D30245"/>
    <w:rsid w:val="00D35C4A"/>
    <w:rsid w:val="00D362D0"/>
    <w:rsid w:val="00D50167"/>
    <w:rsid w:val="00D53B1D"/>
    <w:rsid w:val="00D6505A"/>
    <w:rsid w:val="00D667BB"/>
    <w:rsid w:val="00D86554"/>
    <w:rsid w:val="00D92594"/>
    <w:rsid w:val="00DD7AD3"/>
    <w:rsid w:val="00DF5C39"/>
    <w:rsid w:val="00E3467F"/>
    <w:rsid w:val="00E415DE"/>
    <w:rsid w:val="00E71507"/>
    <w:rsid w:val="00E72053"/>
    <w:rsid w:val="00E749D4"/>
    <w:rsid w:val="00E934AA"/>
    <w:rsid w:val="00EB4698"/>
    <w:rsid w:val="00EC247C"/>
    <w:rsid w:val="00F022D1"/>
    <w:rsid w:val="00F044C0"/>
    <w:rsid w:val="00F133C7"/>
    <w:rsid w:val="00F14CF4"/>
    <w:rsid w:val="00F172EA"/>
    <w:rsid w:val="00F46585"/>
    <w:rsid w:val="00F51CFA"/>
    <w:rsid w:val="00F72158"/>
    <w:rsid w:val="00F75522"/>
    <w:rsid w:val="00F809F9"/>
    <w:rsid w:val="00FA6ED4"/>
    <w:rsid w:val="00FC23B1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F8"/>
    <w:rPr>
      <w:rFonts w:ascii="Cambria" w:eastAsia="Times New Roman" w:hAnsi="Cambria" w:cs="Times New Roman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BB69F8"/>
    <w:pPr>
      <w:numPr>
        <w:numId w:val="9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BB69F8"/>
    <w:pPr>
      <w:numPr>
        <w:ilvl w:val="1"/>
        <w:numId w:val="9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F8"/>
    <w:pPr>
      <w:numPr>
        <w:ilvl w:val="2"/>
        <w:numId w:val="9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69F8"/>
    <w:pPr>
      <w:numPr>
        <w:ilvl w:val="3"/>
        <w:numId w:val="9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F8"/>
    <w:pPr>
      <w:numPr>
        <w:ilvl w:val="4"/>
        <w:numId w:val="9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F8"/>
    <w:pPr>
      <w:numPr>
        <w:ilvl w:val="5"/>
        <w:numId w:val="9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F8"/>
    <w:pPr>
      <w:numPr>
        <w:ilvl w:val="6"/>
        <w:numId w:val="9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F8"/>
    <w:pPr>
      <w:numPr>
        <w:ilvl w:val="7"/>
        <w:numId w:val="9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F8"/>
    <w:pPr>
      <w:numPr>
        <w:ilvl w:val="8"/>
        <w:numId w:val="9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B69F8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BB69F8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B69F8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B69F8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B69F8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B69F8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B69F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B69F8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B69F8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customStyle="1" w:styleId="ConsPlusNormal">
    <w:name w:val="ConsPlusNormal"/>
    <w:rsid w:val="00BB6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B69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69F8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B69F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9F8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BB69F8"/>
    <w:rPr>
      <w:b/>
      <w:bCs/>
    </w:rPr>
  </w:style>
  <w:style w:type="character" w:styleId="a8">
    <w:name w:val="Emphasis"/>
    <w:uiPriority w:val="20"/>
    <w:qFormat/>
    <w:rsid w:val="00BB69F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B69F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69F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B69F8"/>
    <w:rPr>
      <w:i/>
      <w:iCs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BB69F8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BB69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BB69F8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d">
    <w:name w:val="Subtle Emphasis"/>
    <w:uiPriority w:val="19"/>
    <w:qFormat/>
    <w:rsid w:val="00BB69F8"/>
    <w:rPr>
      <w:i/>
      <w:iCs/>
    </w:rPr>
  </w:style>
  <w:style w:type="character" w:styleId="ae">
    <w:name w:val="Intense Emphasis"/>
    <w:uiPriority w:val="21"/>
    <w:qFormat/>
    <w:rsid w:val="00BB69F8"/>
    <w:rPr>
      <w:b/>
      <w:bCs/>
      <w:i/>
      <w:iCs/>
    </w:rPr>
  </w:style>
  <w:style w:type="character" w:styleId="af">
    <w:name w:val="Subtle Reference"/>
    <w:uiPriority w:val="31"/>
    <w:qFormat/>
    <w:rsid w:val="00BB69F8"/>
    <w:rPr>
      <w:smallCaps/>
    </w:rPr>
  </w:style>
  <w:style w:type="character" w:styleId="af0">
    <w:name w:val="Intense Reference"/>
    <w:uiPriority w:val="32"/>
    <w:qFormat/>
    <w:rsid w:val="00BB69F8"/>
    <w:rPr>
      <w:b/>
      <w:bCs/>
      <w:smallCaps/>
    </w:rPr>
  </w:style>
  <w:style w:type="character" w:styleId="af1">
    <w:name w:val="Book Title"/>
    <w:uiPriority w:val="33"/>
    <w:qFormat/>
    <w:rsid w:val="00BB69F8"/>
    <w:rPr>
      <w:i/>
      <w:i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BB69F8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BB69F8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1">
    <w:name w:val="Стиль1"/>
    <w:rsid w:val="00BB69F8"/>
    <w:pPr>
      <w:numPr>
        <w:numId w:val="5"/>
      </w:numPr>
    </w:pPr>
  </w:style>
  <w:style w:type="numbering" w:customStyle="1" w:styleId="2">
    <w:name w:val="Стиль2"/>
    <w:rsid w:val="00BB69F8"/>
    <w:pPr>
      <w:numPr>
        <w:numId w:val="8"/>
      </w:numPr>
    </w:pPr>
  </w:style>
  <w:style w:type="character" w:styleId="af4">
    <w:name w:val="line number"/>
    <w:basedOn w:val="a0"/>
    <w:uiPriority w:val="99"/>
    <w:semiHidden/>
    <w:unhideWhenUsed/>
    <w:rsid w:val="00BB69F8"/>
  </w:style>
  <w:style w:type="paragraph" w:styleId="af5">
    <w:name w:val="header"/>
    <w:basedOn w:val="a"/>
    <w:link w:val="af6"/>
    <w:uiPriority w:val="99"/>
    <w:unhideWhenUsed/>
    <w:rsid w:val="00BB69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BB69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24">
    <w:name w:val="Body Text 2"/>
    <w:basedOn w:val="a"/>
    <w:link w:val="25"/>
    <w:rsid w:val="00BB69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 w:bidi="ar-SA"/>
    </w:rPr>
  </w:style>
  <w:style w:type="character" w:customStyle="1" w:styleId="25">
    <w:name w:val="Основной текст 2 Знак"/>
    <w:basedOn w:val="a0"/>
    <w:link w:val="24"/>
    <w:rsid w:val="00BB69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BB69F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a">
    <w:name w:val="Hyperlink"/>
    <w:rsid w:val="00BB69F8"/>
    <w:rPr>
      <w:color w:val="0000FF"/>
      <w:u w:val="single"/>
    </w:rPr>
  </w:style>
  <w:style w:type="paragraph" w:customStyle="1" w:styleId="ConsNormal">
    <w:name w:val="ConsNormal"/>
    <w:rsid w:val="00BB69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BB69F8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B69F8"/>
    <w:rPr>
      <w:rFonts w:ascii="Tahoma" w:eastAsia="Times New Roman" w:hAnsi="Tahoma" w:cs="Tahoma"/>
      <w:sz w:val="16"/>
      <w:szCs w:val="16"/>
      <w:lang w:val="en-US" w:bidi="en-US"/>
    </w:rPr>
  </w:style>
  <w:style w:type="paragraph" w:styleId="afd">
    <w:name w:val="Revision"/>
    <w:hidden/>
    <w:uiPriority w:val="99"/>
    <w:semiHidden/>
    <w:rsid w:val="00BB69F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fe">
    <w:name w:val="Normal (Web)"/>
    <w:basedOn w:val="a"/>
    <w:uiPriority w:val="99"/>
    <w:unhideWhenUsed/>
    <w:rsid w:val="00BB69F8"/>
    <w:pPr>
      <w:spacing w:before="240" w:after="24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f">
    <w:name w:val="annotation reference"/>
    <w:uiPriority w:val="99"/>
    <w:semiHidden/>
    <w:unhideWhenUsed/>
    <w:rsid w:val="00BB69F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BB69F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69F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69F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header-listtarget">
    <w:name w:val="header-listtarget"/>
    <w:basedOn w:val="a"/>
    <w:rsid w:val="00BB69F8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5"/>
      </w:numPr>
    </w:pPr>
  </w:style>
  <w:style w:type="numbering" w:customStyle="1" w:styleId="21">
    <w:name w:val="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FBE05-7181-4EFF-AA74-3983B537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22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ob-eit</dc:creator>
  <cp:lastModifiedBy>Елена Игоревна Трубченкова</cp:lastModifiedBy>
  <cp:revision>125</cp:revision>
  <cp:lastPrinted>2021-01-26T06:58:00Z</cp:lastPrinted>
  <dcterms:created xsi:type="dcterms:W3CDTF">2018-07-05T11:09:00Z</dcterms:created>
  <dcterms:modified xsi:type="dcterms:W3CDTF">2021-03-10T03:37:00Z</dcterms:modified>
</cp:coreProperties>
</file>