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9570"/>
      </w:tblGrid>
      <w:tr w:rsidR="00944563" w:rsidTr="00944563">
        <w:tc>
          <w:tcPr>
            <w:tcW w:w="9570" w:type="dxa"/>
            <w:hideMark/>
          </w:tcPr>
          <w:p w:rsidR="00944563" w:rsidRDefault="001E1178">
            <w:pPr>
              <w:shd w:val="clear" w:color="auto" w:fill="FFFFFF"/>
              <w:jc w:val="center"/>
              <w:rPr>
                <w:sz w:val="38"/>
                <w:szCs w:val="38"/>
              </w:rPr>
            </w:pPr>
            <w:r>
              <w:rPr>
                <w:noProof/>
                <w:spacing w:val="-11"/>
                <w:sz w:val="22"/>
                <w:szCs w:val="22"/>
              </w:rPr>
              <w:drawing>
                <wp:inline distT="0" distB="0" distL="0" distR="0" wp14:anchorId="10793257" wp14:editId="148CFAB7">
                  <wp:extent cx="561975" cy="723900"/>
                  <wp:effectExtent l="0" t="0" r="9525" b="0"/>
                  <wp:docPr id="2" name="Рисунок 2" descr="Черно-белый 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но-белый 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63" w:rsidTr="00944563">
        <w:tc>
          <w:tcPr>
            <w:tcW w:w="9570" w:type="dxa"/>
            <w:hideMark/>
          </w:tcPr>
          <w:p w:rsidR="00944563" w:rsidRDefault="00944563">
            <w:pPr>
              <w:shd w:val="clear" w:color="auto" w:fill="FFFFFF"/>
              <w:jc w:val="center"/>
            </w:pPr>
            <w:r>
              <w:rPr>
                <w:sz w:val="40"/>
                <w:szCs w:val="40"/>
              </w:rPr>
              <w:t>Барнаульская городская Дума</w:t>
            </w:r>
          </w:p>
          <w:p w:rsidR="00944563" w:rsidRDefault="00944563">
            <w:pPr>
              <w:shd w:val="clear" w:color="auto" w:fill="FFFFFF"/>
              <w:jc w:val="center"/>
              <w:rPr>
                <w:sz w:val="40"/>
                <w:szCs w:val="40"/>
              </w:rPr>
            </w:pPr>
            <w:r>
              <w:rPr>
                <w:sz w:val="54"/>
                <w:szCs w:val="54"/>
              </w:rPr>
              <w:t>РЕШЕНИЕ</w:t>
            </w:r>
          </w:p>
        </w:tc>
      </w:tr>
      <w:tr w:rsidR="00944563" w:rsidTr="007C0178">
        <w:trPr>
          <w:trHeight w:val="847"/>
        </w:trPr>
        <w:tc>
          <w:tcPr>
            <w:tcW w:w="9570" w:type="dxa"/>
            <w:hideMark/>
          </w:tcPr>
          <w:p w:rsidR="00944563" w:rsidRPr="001E1178" w:rsidRDefault="00944563">
            <w:pPr>
              <w:shd w:val="clear" w:color="auto" w:fill="FFFFFF"/>
              <w:tabs>
                <w:tab w:val="left" w:leader="underscore" w:pos="2698"/>
                <w:tab w:val="left" w:leader="underscore" w:pos="4685"/>
              </w:tabs>
              <w:spacing w:before="562"/>
              <w:rPr>
                <w:sz w:val="40"/>
                <w:szCs w:val="40"/>
              </w:rPr>
            </w:pPr>
            <w:r w:rsidRPr="001E1178">
              <w:rPr>
                <w:bCs/>
                <w:spacing w:val="-11"/>
                <w:sz w:val="22"/>
                <w:szCs w:val="22"/>
              </w:rPr>
              <w:t>от</w:t>
            </w:r>
            <w:r w:rsidRPr="001E1178">
              <w:rPr>
                <w:bCs/>
                <w:sz w:val="22"/>
                <w:szCs w:val="22"/>
              </w:rPr>
              <w:tab/>
              <w:t>№</w:t>
            </w:r>
            <w:r w:rsidRPr="001E1178">
              <w:rPr>
                <w:bCs/>
                <w:sz w:val="22"/>
                <w:szCs w:val="22"/>
              </w:rPr>
              <w:tab/>
            </w:r>
          </w:p>
        </w:tc>
      </w:tr>
    </w:tbl>
    <w:p w:rsidR="00FD1C77" w:rsidRDefault="00FD1C77"/>
    <w:p w:rsidR="00944563" w:rsidRDefault="00944563"/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</w:tblGrid>
      <w:tr w:rsidR="00944563" w:rsidTr="00944563">
        <w:trPr>
          <w:trHeight w:val="1349"/>
        </w:trPr>
        <w:tc>
          <w:tcPr>
            <w:tcW w:w="4670" w:type="dxa"/>
            <w:hideMark/>
          </w:tcPr>
          <w:p w:rsidR="00944563" w:rsidRDefault="00944563" w:rsidP="00661E10">
            <w:pPr>
              <w:tabs>
                <w:tab w:val="left" w:pos="7140"/>
                <w:tab w:val="left" w:pos="7420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 xml:space="preserve">О внесении </w:t>
            </w:r>
            <w:r w:rsidR="00EA2B54">
              <w:rPr>
                <w:bCs/>
                <w:sz w:val="28"/>
                <w:szCs w:val="28"/>
              </w:rPr>
              <w:t xml:space="preserve">дополнения и </w:t>
            </w:r>
            <w:r>
              <w:rPr>
                <w:bCs/>
                <w:sz w:val="28"/>
                <w:szCs w:val="28"/>
              </w:rPr>
              <w:t xml:space="preserve">изменений </w:t>
            </w:r>
            <w:r w:rsidR="00E7566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в решение городской Думы от 29.11.2013 №219 «Об утверждении Порядка проведения осмотра зданий,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объектов, требованиями проектной документации указанных объектов»</w:t>
            </w:r>
            <w:r w:rsidR="00386508">
              <w:rPr>
                <w:bCs/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(в ред. решения от 31.</w:t>
            </w:r>
            <w:r w:rsidR="00EA5CB1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.201</w:t>
            </w:r>
            <w:r w:rsidR="00EA5CB1">
              <w:rPr>
                <w:sz w:val="28"/>
                <w:szCs w:val="28"/>
              </w:rPr>
              <w:t>8 №205</w:t>
            </w:r>
            <w:r>
              <w:rPr>
                <w:sz w:val="28"/>
                <w:szCs w:val="28"/>
              </w:rPr>
              <w:t>)</w:t>
            </w:r>
          </w:p>
        </w:tc>
      </w:tr>
    </w:tbl>
    <w:p w:rsidR="00944563" w:rsidRDefault="00944563" w:rsidP="00944563">
      <w:pPr>
        <w:jc w:val="both"/>
        <w:rPr>
          <w:rFonts w:eastAsia="Calibri"/>
          <w:sz w:val="28"/>
          <w:szCs w:val="22"/>
          <w:lang w:eastAsia="en-US"/>
        </w:rPr>
      </w:pPr>
    </w:p>
    <w:p w:rsidR="007C0178" w:rsidRDefault="007C0178" w:rsidP="00944563">
      <w:pPr>
        <w:jc w:val="both"/>
        <w:rPr>
          <w:rFonts w:eastAsia="Calibri"/>
          <w:sz w:val="28"/>
          <w:szCs w:val="22"/>
          <w:lang w:eastAsia="en-US"/>
        </w:rPr>
      </w:pPr>
    </w:p>
    <w:p w:rsidR="00944563" w:rsidRDefault="00944563" w:rsidP="0094456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В целях приведения муниципального правового акта в соответствие с действующим законодательством, </w:t>
      </w:r>
      <w:r>
        <w:rPr>
          <w:rFonts w:eastAsia="Calibri"/>
          <w:sz w:val="28"/>
          <w:szCs w:val="28"/>
        </w:rPr>
        <w:t>руководствуясь Уставом городского округа – города Барнаула Алтайского края, городская Дума</w:t>
      </w:r>
    </w:p>
    <w:p w:rsidR="00944563" w:rsidRDefault="00944563" w:rsidP="0094456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РЕШИЛА:</w:t>
      </w:r>
    </w:p>
    <w:p w:rsidR="00944563" w:rsidRDefault="00944563" w:rsidP="00944563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Внести в </w:t>
      </w:r>
      <w:r>
        <w:rPr>
          <w:bCs/>
          <w:sz w:val="28"/>
          <w:szCs w:val="28"/>
        </w:rPr>
        <w:t>Порядок проведения осмотра зданий, сооружений в целях оценки их технического состояния и надлежащего технического обслуживания в соответствии с требованиями техничес</w:t>
      </w:r>
      <w:bookmarkStart w:id="0" w:name="_GoBack"/>
      <w:bookmarkEnd w:id="0"/>
      <w:r>
        <w:rPr>
          <w:bCs/>
          <w:sz w:val="28"/>
          <w:szCs w:val="28"/>
        </w:rPr>
        <w:t>ких регламентов к конструктивным и другим характеристикам надежности и безопасности объектов, требованиями проектной документации указанных объектов</w:t>
      </w:r>
      <w:r>
        <w:rPr>
          <w:sz w:val="28"/>
          <w:szCs w:val="28"/>
        </w:rPr>
        <w:t>, утвержденный решением городской Думы от 29.11.2</w:t>
      </w:r>
      <w:r w:rsidR="00EA5CB1">
        <w:rPr>
          <w:sz w:val="28"/>
          <w:szCs w:val="28"/>
        </w:rPr>
        <w:t>013 №219 (в ред. решения от 31.10</w:t>
      </w:r>
      <w:r>
        <w:rPr>
          <w:sz w:val="28"/>
          <w:szCs w:val="28"/>
        </w:rPr>
        <w:t>.201</w:t>
      </w:r>
      <w:r w:rsidR="00EA5CB1">
        <w:rPr>
          <w:sz w:val="28"/>
          <w:szCs w:val="28"/>
        </w:rPr>
        <w:t>8 №205</w:t>
      </w:r>
      <w:r>
        <w:rPr>
          <w:sz w:val="28"/>
          <w:szCs w:val="28"/>
        </w:rPr>
        <w:t>)</w:t>
      </w:r>
      <w:r w:rsidR="00037930" w:rsidRPr="00037930">
        <w:rPr>
          <w:color w:val="000000"/>
          <w:sz w:val="28"/>
          <w:szCs w:val="28"/>
        </w:rPr>
        <w:t xml:space="preserve"> </w:t>
      </w:r>
      <w:r w:rsidR="00037930">
        <w:rPr>
          <w:color w:val="000000"/>
          <w:sz w:val="28"/>
          <w:szCs w:val="28"/>
        </w:rPr>
        <w:t xml:space="preserve">следующие </w:t>
      </w:r>
      <w:r w:rsidR="00EA2B54">
        <w:rPr>
          <w:color w:val="000000"/>
          <w:sz w:val="28"/>
          <w:szCs w:val="28"/>
        </w:rPr>
        <w:t xml:space="preserve">дополнение и </w:t>
      </w:r>
      <w:r w:rsidR="00037930">
        <w:rPr>
          <w:color w:val="000000"/>
          <w:sz w:val="28"/>
          <w:szCs w:val="28"/>
        </w:rPr>
        <w:t>изменения</w:t>
      </w:r>
      <w:r w:rsidR="00037930">
        <w:rPr>
          <w:sz w:val="28"/>
          <w:szCs w:val="28"/>
        </w:rPr>
        <w:t>:</w:t>
      </w:r>
    </w:p>
    <w:p w:rsidR="00F90FC5" w:rsidRPr="00F90FC5" w:rsidRDefault="00944563" w:rsidP="00F90FC5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06668">
        <w:rPr>
          <w:color w:val="000000"/>
          <w:sz w:val="28"/>
          <w:szCs w:val="28"/>
        </w:rPr>
        <w:t>1.1.</w:t>
      </w:r>
      <w:r w:rsidR="004E1024">
        <w:rPr>
          <w:color w:val="000000"/>
          <w:sz w:val="28"/>
          <w:szCs w:val="28"/>
        </w:rPr>
        <w:t xml:space="preserve"> </w:t>
      </w:r>
      <w:r w:rsidR="00F90FC5">
        <w:rPr>
          <w:color w:val="000000"/>
          <w:sz w:val="28"/>
          <w:szCs w:val="28"/>
        </w:rPr>
        <w:t xml:space="preserve">В пункте </w:t>
      </w:r>
      <w:r w:rsidR="004E1024">
        <w:rPr>
          <w:color w:val="000000"/>
          <w:sz w:val="28"/>
          <w:szCs w:val="28"/>
        </w:rPr>
        <w:t xml:space="preserve">1.3 </w:t>
      </w:r>
      <w:r w:rsidR="00E75663">
        <w:rPr>
          <w:color w:val="000000"/>
          <w:sz w:val="28"/>
          <w:szCs w:val="28"/>
        </w:rPr>
        <w:t>после слов «</w:t>
      </w:r>
      <w:r w:rsidR="00E75663">
        <w:rPr>
          <w:rFonts w:eastAsiaTheme="minorHAnsi"/>
          <w:sz w:val="28"/>
          <w:szCs w:val="28"/>
          <w:lang w:eastAsia="en-US"/>
        </w:rPr>
        <w:t xml:space="preserve">осуществляющие осмотр зданий, </w:t>
      </w:r>
      <w:r w:rsidR="00E75663">
        <w:rPr>
          <w:color w:val="000000"/>
          <w:sz w:val="28"/>
          <w:szCs w:val="28"/>
        </w:rPr>
        <w:t>сооружений» дополнить словами «</w:t>
      </w:r>
      <w:r w:rsidR="00F90FC5">
        <w:rPr>
          <w:rFonts w:eastAsiaTheme="minorHAnsi"/>
          <w:sz w:val="28"/>
          <w:szCs w:val="28"/>
          <w:lang w:eastAsia="en-US"/>
        </w:rPr>
        <w:t xml:space="preserve">(далее </w:t>
      </w:r>
      <w:r w:rsidR="00F90FC5">
        <w:rPr>
          <w:sz w:val="28"/>
          <w:szCs w:val="28"/>
        </w:rPr>
        <w:t>–</w:t>
      </w:r>
      <w:r w:rsidR="00F90FC5">
        <w:rPr>
          <w:rFonts w:eastAsiaTheme="minorHAnsi"/>
          <w:sz w:val="28"/>
          <w:szCs w:val="28"/>
          <w:lang w:eastAsia="en-US"/>
        </w:rPr>
        <w:t xml:space="preserve"> органы, осуществляющие осмотр зданий, сооружений)»</w:t>
      </w:r>
      <w:r w:rsidR="00F90FC5" w:rsidRPr="00F90FC5">
        <w:rPr>
          <w:rFonts w:eastAsiaTheme="minorHAnsi"/>
          <w:sz w:val="28"/>
          <w:szCs w:val="28"/>
          <w:lang w:eastAsia="en-US"/>
        </w:rPr>
        <w:t>;</w:t>
      </w:r>
    </w:p>
    <w:p w:rsidR="00944563" w:rsidRPr="00D06668" w:rsidRDefault="004E1024" w:rsidP="00D06668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1.2. </w:t>
      </w:r>
      <w:r w:rsidR="00D06668" w:rsidRPr="00D06668">
        <w:rPr>
          <w:color w:val="000000"/>
          <w:sz w:val="28"/>
          <w:szCs w:val="28"/>
        </w:rPr>
        <w:t xml:space="preserve">Пункт </w:t>
      </w:r>
      <w:r w:rsidR="00EA5CB1">
        <w:rPr>
          <w:color w:val="000000"/>
          <w:sz w:val="28"/>
          <w:szCs w:val="28"/>
        </w:rPr>
        <w:t>1.5</w:t>
      </w:r>
      <w:r w:rsidR="00D06668" w:rsidRPr="00D06668">
        <w:rPr>
          <w:color w:val="000000"/>
          <w:sz w:val="28"/>
          <w:szCs w:val="28"/>
        </w:rPr>
        <w:t xml:space="preserve"> </w:t>
      </w:r>
      <w:r w:rsidR="00944563" w:rsidRPr="00D06668">
        <w:rPr>
          <w:color w:val="000000"/>
          <w:sz w:val="28"/>
          <w:szCs w:val="28"/>
        </w:rPr>
        <w:t xml:space="preserve"> </w:t>
      </w:r>
      <w:r w:rsidR="00944563" w:rsidRPr="00D06668">
        <w:rPr>
          <w:sz w:val="28"/>
          <w:szCs w:val="28"/>
        </w:rPr>
        <w:t>изложить в следующей редакции:</w:t>
      </w:r>
    </w:p>
    <w:p w:rsidR="00944563" w:rsidRDefault="00944563" w:rsidP="00661E1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EA5CB1">
        <w:rPr>
          <w:sz w:val="28"/>
          <w:szCs w:val="28"/>
        </w:rPr>
        <w:t>1.5. Объектом осмотра являются жилые и нежилые помещения, в том числе помещения</w:t>
      </w:r>
      <w:r w:rsidR="0013658D">
        <w:rPr>
          <w:sz w:val="28"/>
          <w:szCs w:val="28"/>
        </w:rPr>
        <w:t>,</w:t>
      </w:r>
      <w:r w:rsidR="00EA5CB1">
        <w:rPr>
          <w:sz w:val="28"/>
          <w:szCs w:val="28"/>
        </w:rPr>
        <w:t xml:space="preserve"> относящиеся к местам общего пользования, в </w:t>
      </w:r>
      <w:r w:rsidR="00EA5CB1">
        <w:rPr>
          <w:sz w:val="28"/>
          <w:szCs w:val="28"/>
        </w:rPr>
        <w:lastRenderedPageBreak/>
        <w:t xml:space="preserve">многоквартирных  жилых домах, объекты капитального строительства нежилого назначения, </w:t>
      </w:r>
      <w:r w:rsidR="0013658D">
        <w:rPr>
          <w:sz w:val="28"/>
          <w:szCs w:val="28"/>
        </w:rPr>
        <w:t>индивидуальные жилые дома</w:t>
      </w:r>
      <w:r w:rsidR="00EA5CB1">
        <w:rPr>
          <w:sz w:val="28"/>
          <w:szCs w:val="28"/>
        </w:rPr>
        <w:t xml:space="preserve"> </w:t>
      </w:r>
      <w:r w:rsidR="0013658D">
        <w:rPr>
          <w:rFonts w:eastAsiaTheme="minorHAnsi"/>
          <w:sz w:val="28"/>
          <w:szCs w:val="28"/>
          <w:lang w:eastAsia="en-US"/>
        </w:rPr>
        <w:t>и объекты, расположенные на земельных участках, предоставленных для ведения садоводства</w:t>
      </w:r>
      <w:r w:rsidR="00661E10">
        <w:rPr>
          <w:rFonts w:eastAsiaTheme="minorHAnsi"/>
          <w:sz w:val="28"/>
          <w:szCs w:val="28"/>
          <w:lang w:eastAsia="en-US"/>
        </w:rPr>
        <w:t xml:space="preserve"> и</w:t>
      </w:r>
      <w:r w:rsidR="0013658D">
        <w:rPr>
          <w:rFonts w:eastAsiaTheme="minorHAnsi"/>
          <w:sz w:val="28"/>
          <w:szCs w:val="28"/>
          <w:lang w:eastAsia="en-US"/>
        </w:rPr>
        <w:t xml:space="preserve"> огородничества, </w:t>
      </w:r>
      <w:r w:rsidR="00EA5CB1">
        <w:rPr>
          <w:sz w:val="28"/>
          <w:szCs w:val="28"/>
        </w:rPr>
        <w:t>находящиеся на территории города Барнаула, независимо от их формы собственности (далее – объекты осмотра).</w:t>
      </w:r>
      <w:r>
        <w:rPr>
          <w:sz w:val="28"/>
          <w:szCs w:val="28"/>
        </w:rPr>
        <w:t>»;</w:t>
      </w:r>
    </w:p>
    <w:p w:rsidR="00F84D8A" w:rsidRDefault="00F84D8A" w:rsidP="00DE075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51439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DE075C">
        <w:rPr>
          <w:sz w:val="28"/>
          <w:szCs w:val="28"/>
        </w:rPr>
        <w:t xml:space="preserve"> Пункт </w:t>
      </w:r>
      <w:r w:rsidR="00EA5CB1">
        <w:rPr>
          <w:sz w:val="28"/>
          <w:szCs w:val="28"/>
        </w:rPr>
        <w:t xml:space="preserve">2.1 </w:t>
      </w:r>
      <w:r>
        <w:rPr>
          <w:sz w:val="28"/>
          <w:szCs w:val="28"/>
        </w:rPr>
        <w:t>изложить в следующей редакции:</w:t>
      </w:r>
    </w:p>
    <w:p w:rsidR="00EA5CB1" w:rsidRDefault="00F84D8A" w:rsidP="00EA5CB1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«</w:t>
      </w:r>
      <w:r w:rsidR="00EA5CB1">
        <w:rPr>
          <w:sz w:val="28"/>
          <w:szCs w:val="28"/>
        </w:rPr>
        <w:t xml:space="preserve">2.1. </w:t>
      </w:r>
      <w:r w:rsidR="00EA5CB1">
        <w:rPr>
          <w:rFonts w:eastAsiaTheme="minorHAnsi"/>
          <w:sz w:val="28"/>
          <w:szCs w:val="28"/>
          <w:lang w:eastAsia="en-US"/>
        </w:rPr>
        <w:t xml:space="preserve">Осмотр зданий, сооружений и выдача рекомендаций о мерах по устранению выявленных нарушений в случаях, предусмотренных </w:t>
      </w:r>
      <w:r w:rsidR="00EA5CB1" w:rsidRPr="00EA5CB1">
        <w:rPr>
          <w:rFonts w:eastAsiaTheme="minorHAnsi"/>
          <w:sz w:val="28"/>
          <w:szCs w:val="28"/>
          <w:lang w:eastAsia="en-US"/>
        </w:rPr>
        <w:t xml:space="preserve">Градостроительным </w:t>
      </w:r>
      <w:hyperlink r:id="rId9" w:history="1">
        <w:r w:rsidR="00EA5CB1" w:rsidRPr="00EA5CB1">
          <w:rPr>
            <w:rFonts w:eastAsiaTheme="minorHAnsi"/>
            <w:sz w:val="28"/>
            <w:szCs w:val="28"/>
            <w:lang w:eastAsia="en-US"/>
          </w:rPr>
          <w:t>кодексом</w:t>
        </w:r>
      </w:hyperlink>
      <w:r w:rsidR="00EA5CB1" w:rsidRPr="00EA5CB1">
        <w:rPr>
          <w:rFonts w:eastAsiaTheme="minorHAnsi"/>
          <w:sz w:val="28"/>
          <w:szCs w:val="28"/>
          <w:lang w:eastAsia="en-US"/>
        </w:rPr>
        <w:t xml:space="preserve"> Российской Федерации</w:t>
      </w:r>
      <w:r w:rsidR="00E27766">
        <w:rPr>
          <w:rFonts w:eastAsiaTheme="minorHAnsi"/>
          <w:sz w:val="28"/>
          <w:szCs w:val="28"/>
          <w:lang w:eastAsia="en-US"/>
        </w:rPr>
        <w:t>,</w:t>
      </w:r>
      <w:r w:rsidR="00EA5CB1">
        <w:rPr>
          <w:rFonts w:eastAsiaTheme="minorHAnsi"/>
          <w:sz w:val="28"/>
          <w:szCs w:val="28"/>
          <w:lang w:eastAsia="en-US"/>
        </w:rPr>
        <w:t xml:space="preserve"> осуществляется:</w:t>
      </w:r>
    </w:p>
    <w:p w:rsidR="00E27766" w:rsidRPr="00E27766" w:rsidRDefault="00EA5CB1" w:rsidP="00EA5CB1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A5CB1">
        <w:rPr>
          <w:rFonts w:eastAsiaTheme="minorHAnsi"/>
          <w:sz w:val="28"/>
          <w:szCs w:val="28"/>
          <w:lang w:eastAsia="en-US"/>
        </w:rPr>
        <w:t xml:space="preserve"> в отношении жилых и нежилых помещений</w:t>
      </w:r>
      <w:r w:rsidR="00037930">
        <w:rPr>
          <w:rFonts w:eastAsiaTheme="minorHAnsi"/>
          <w:sz w:val="28"/>
          <w:szCs w:val="28"/>
          <w:lang w:eastAsia="en-US"/>
        </w:rPr>
        <w:t>, за исключением помещений, относящихся к местам общего пользования,</w:t>
      </w:r>
      <w:r w:rsidRPr="00EA5CB1">
        <w:rPr>
          <w:rFonts w:eastAsiaTheme="minorHAnsi"/>
          <w:sz w:val="28"/>
          <w:szCs w:val="28"/>
          <w:lang w:eastAsia="en-US"/>
        </w:rPr>
        <w:t xml:space="preserve"> в многоквартирных жилых домах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EA5CB1">
        <w:rPr>
          <w:rFonts w:eastAsiaTheme="minorHAnsi"/>
          <w:sz w:val="28"/>
          <w:szCs w:val="28"/>
          <w:lang w:eastAsia="en-US"/>
        </w:rPr>
        <w:t>объектов индивидуального жилищного строительства и объектов, расположенных на земельных участках, предоставленных для ведения садоводства</w:t>
      </w:r>
      <w:r w:rsidR="00661E10">
        <w:rPr>
          <w:rFonts w:eastAsiaTheme="minorHAnsi"/>
          <w:sz w:val="28"/>
          <w:szCs w:val="28"/>
          <w:lang w:eastAsia="en-US"/>
        </w:rPr>
        <w:t xml:space="preserve"> и</w:t>
      </w:r>
      <w:r w:rsidRPr="00EA5CB1">
        <w:rPr>
          <w:rFonts w:eastAsiaTheme="minorHAnsi"/>
          <w:sz w:val="28"/>
          <w:szCs w:val="28"/>
          <w:lang w:eastAsia="en-US"/>
        </w:rPr>
        <w:t xml:space="preserve"> огородничества </w:t>
      </w:r>
      <w:r w:rsidR="004E1024">
        <w:rPr>
          <w:sz w:val="28"/>
          <w:szCs w:val="28"/>
        </w:rPr>
        <w:t>–</w:t>
      </w:r>
      <w:r w:rsidR="00E2776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администрациями районов города Барнаула</w:t>
      </w:r>
      <w:r w:rsidR="00E27766" w:rsidRPr="00E27766">
        <w:rPr>
          <w:rFonts w:eastAsiaTheme="minorHAnsi"/>
          <w:sz w:val="28"/>
          <w:szCs w:val="28"/>
          <w:lang w:eastAsia="en-US"/>
        </w:rPr>
        <w:t>;</w:t>
      </w:r>
    </w:p>
    <w:p w:rsidR="00E27766" w:rsidRPr="00E27766" w:rsidRDefault="00EA5CB1" w:rsidP="00EA5CB1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отношении нежилых помещений</w:t>
      </w:r>
      <w:r w:rsidR="0013658D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относящихся к местам общего пользования в многоквартирных жилых домах </w:t>
      </w:r>
      <w:r w:rsidR="004E1024">
        <w:rPr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A5CB1">
        <w:rPr>
          <w:rFonts w:eastAsiaTheme="minorHAnsi"/>
          <w:sz w:val="28"/>
          <w:szCs w:val="28"/>
          <w:lang w:eastAsia="en-US"/>
        </w:rPr>
        <w:t>комитетом жилищно-коммунал</w:t>
      </w:r>
      <w:r w:rsidR="00E27766">
        <w:rPr>
          <w:rFonts w:eastAsiaTheme="minorHAnsi"/>
          <w:sz w:val="28"/>
          <w:szCs w:val="28"/>
          <w:lang w:eastAsia="en-US"/>
        </w:rPr>
        <w:t>ьного хозяйства города Барнаула</w:t>
      </w:r>
      <w:r w:rsidR="00E27766" w:rsidRPr="00E27766">
        <w:rPr>
          <w:rFonts w:eastAsiaTheme="minorHAnsi"/>
          <w:sz w:val="28"/>
          <w:szCs w:val="28"/>
          <w:lang w:eastAsia="en-US"/>
        </w:rPr>
        <w:t>;</w:t>
      </w:r>
    </w:p>
    <w:p w:rsidR="00EA5CB1" w:rsidRDefault="00E27766" w:rsidP="00EA5CB1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отношении </w:t>
      </w:r>
      <w:r w:rsidR="00EA5CB1" w:rsidRPr="00EA5CB1">
        <w:rPr>
          <w:rFonts w:eastAsiaTheme="minorHAnsi"/>
          <w:sz w:val="28"/>
          <w:szCs w:val="28"/>
          <w:lang w:eastAsia="en-US"/>
        </w:rPr>
        <w:t xml:space="preserve">объектов капитального строительства нежилого </w:t>
      </w:r>
      <w:r>
        <w:rPr>
          <w:rFonts w:eastAsiaTheme="minorHAnsi"/>
          <w:sz w:val="28"/>
          <w:szCs w:val="28"/>
          <w:lang w:eastAsia="en-US"/>
        </w:rPr>
        <w:br/>
      </w:r>
      <w:r w:rsidR="004E1024">
        <w:rPr>
          <w:rFonts w:eastAsiaTheme="minorHAnsi"/>
          <w:sz w:val="28"/>
          <w:szCs w:val="28"/>
          <w:lang w:eastAsia="en-US"/>
        </w:rPr>
        <w:t>назначения</w:t>
      </w:r>
      <w:r w:rsidR="00EA5CB1" w:rsidRPr="00EA5CB1">
        <w:rPr>
          <w:rFonts w:eastAsiaTheme="minorHAnsi"/>
          <w:sz w:val="28"/>
          <w:szCs w:val="28"/>
          <w:lang w:eastAsia="en-US"/>
        </w:rPr>
        <w:t xml:space="preserve"> </w:t>
      </w:r>
      <w:r w:rsidR="004E1024">
        <w:rPr>
          <w:sz w:val="28"/>
          <w:szCs w:val="28"/>
        </w:rPr>
        <w:t xml:space="preserve">– </w:t>
      </w:r>
      <w:r w:rsidR="00EA5CB1" w:rsidRPr="00EA5CB1">
        <w:rPr>
          <w:rFonts w:eastAsiaTheme="minorHAnsi"/>
          <w:sz w:val="28"/>
          <w:szCs w:val="28"/>
          <w:lang w:eastAsia="en-US"/>
        </w:rPr>
        <w:t>комитетом по строительству, архитектуре и развитию города Барнаула</w:t>
      </w:r>
      <w:r w:rsidR="00EA5CB1">
        <w:rPr>
          <w:rFonts w:eastAsiaTheme="minorHAnsi"/>
          <w:sz w:val="28"/>
          <w:szCs w:val="28"/>
          <w:lang w:eastAsia="en-US"/>
        </w:rPr>
        <w:t>.</w:t>
      </w:r>
      <w:r w:rsidR="00146848">
        <w:rPr>
          <w:rFonts w:eastAsiaTheme="minorHAnsi"/>
          <w:sz w:val="28"/>
          <w:szCs w:val="28"/>
          <w:lang w:eastAsia="en-US"/>
        </w:rPr>
        <w:t>».</w:t>
      </w:r>
    </w:p>
    <w:p w:rsidR="00944563" w:rsidRDefault="00944563" w:rsidP="009445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Пресс-центру (</w:t>
      </w:r>
      <w:proofErr w:type="spellStart"/>
      <w:r>
        <w:rPr>
          <w:sz w:val="28"/>
          <w:szCs w:val="28"/>
        </w:rPr>
        <w:t>Павлинова</w:t>
      </w:r>
      <w:proofErr w:type="spellEnd"/>
      <w:r>
        <w:rPr>
          <w:sz w:val="28"/>
          <w:szCs w:val="28"/>
        </w:rPr>
        <w:t xml:space="preserve"> Ю.С.) опубликовать решение в газете «Вечерний Барнаул» и разместить на официальном Интернет-сайте города Барнаула.</w:t>
      </w:r>
    </w:p>
    <w:p w:rsidR="00944563" w:rsidRDefault="00944563" w:rsidP="00944563">
      <w:pPr>
        <w:tabs>
          <w:tab w:val="left" w:pos="84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 Контроль за исполнением решения возложить на комитет по экономической политике и собственности (</w:t>
      </w:r>
      <w:proofErr w:type="spellStart"/>
      <w:r>
        <w:rPr>
          <w:rFonts w:eastAsia="Calibri"/>
          <w:sz w:val="28"/>
          <w:szCs w:val="28"/>
        </w:rPr>
        <w:t>Касплер</w:t>
      </w:r>
      <w:proofErr w:type="spellEnd"/>
      <w:r>
        <w:rPr>
          <w:rFonts w:eastAsia="Calibri"/>
          <w:sz w:val="28"/>
          <w:szCs w:val="28"/>
        </w:rPr>
        <w:t xml:space="preserve"> В.В.).</w:t>
      </w:r>
    </w:p>
    <w:p w:rsidR="007C0178" w:rsidRDefault="007C0178" w:rsidP="00944563">
      <w:pPr>
        <w:tabs>
          <w:tab w:val="left" w:pos="840"/>
        </w:tabs>
        <w:ind w:firstLine="709"/>
        <w:jc w:val="both"/>
        <w:rPr>
          <w:rFonts w:eastAsia="Calibri"/>
          <w:sz w:val="28"/>
          <w:szCs w:val="28"/>
        </w:rPr>
      </w:pPr>
    </w:p>
    <w:tbl>
      <w:tblPr>
        <w:tblW w:w="9918" w:type="dxa"/>
        <w:tblLook w:val="01E0" w:firstRow="1" w:lastRow="1" w:firstColumn="1" w:lastColumn="1" w:noHBand="0" w:noVBand="0"/>
      </w:tblPr>
      <w:tblGrid>
        <w:gridCol w:w="4068"/>
        <w:gridCol w:w="1427"/>
        <w:gridCol w:w="4423"/>
      </w:tblGrid>
      <w:tr w:rsidR="0026289A" w:rsidTr="0026289A">
        <w:trPr>
          <w:trHeight w:val="1242"/>
        </w:trPr>
        <w:tc>
          <w:tcPr>
            <w:tcW w:w="4068" w:type="dxa"/>
          </w:tcPr>
          <w:p w:rsidR="007C0178" w:rsidRDefault="007C0178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  <w:p w:rsidR="0026289A" w:rsidRDefault="0026289A">
            <w:pPr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Председатель городской Думы</w:t>
            </w:r>
          </w:p>
          <w:p w:rsidR="0026289A" w:rsidRDefault="0026289A">
            <w:pPr>
              <w:rPr>
                <w:color w:val="000000"/>
                <w:sz w:val="28"/>
                <w:szCs w:val="28"/>
              </w:rPr>
            </w:pPr>
          </w:p>
          <w:p w:rsidR="0026289A" w:rsidRDefault="0026289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Г.А.Буевич</w:t>
            </w:r>
            <w:proofErr w:type="spellEnd"/>
          </w:p>
        </w:tc>
        <w:tc>
          <w:tcPr>
            <w:tcW w:w="1427" w:type="dxa"/>
          </w:tcPr>
          <w:p w:rsidR="0026289A" w:rsidRDefault="0026289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423" w:type="dxa"/>
          </w:tcPr>
          <w:p w:rsidR="007C0178" w:rsidRDefault="007C0178">
            <w:pPr>
              <w:autoSpaceDE w:val="0"/>
              <w:autoSpaceDN w:val="0"/>
              <w:adjustRightInd w:val="0"/>
              <w:ind w:left="239"/>
              <w:rPr>
                <w:bCs/>
                <w:color w:val="000000"/>
                <w:sz w:val="28"/>
                <w:szCs w:val="28"/>
              </w:rPr>
            </w:pPr>
          </w:p>
          <w:p w:rsidR="0026289A" w:rsidRDefault="0026289A">
            <w:pPr>
              <w:autoSpaceDE w:val="0"/>
              <w:autoSpaceDN w:val="0"/>
              <w:adjustRightInd w:val="0"/>
              <w:ind w:left="239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Глава города</w:t>
            </w:r>
          </w:p>
          <w:p w:rsidR="0026289A" w:rsidRDefault="0026289A">
            <w:pPr>
              <w:ind w:left="239"/>
              <w:contextualSpacing/>
              <w:rPr>
                <w:color w:val="000000"/>
                <w:sz w:val="28"/>
                <w:szCs w:val="28"/>
              </w:rPr>
            </w:pPr>
          </w:p>
          <w:p w:rsidR="0026289A" w:rsidRDefault="0026289A">
            <w:pPr>
              <w:ind w:left="239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С.И.Дугин</w:t>
            </w:r>
            <w:proofErr w:type="spellEnd"/>
          </w:p>
        </w:tc>
      </w:tr>
    </w:tbl>
    <w:p w:rsidR="00944563" w:rsidRDefault="00944563" w:rsidP="007C0178"/>
    <w:sectPr w:rsidR="00944563" w:rsidSect="007C0178">
      <w:headerReference w:type="default" r:id="rId10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35C" w:rsidRDefault="0057535C" w:rsidP="001633F8">
      <w:r>
        <w:separator/>
      </w:r>
    </w:p>
  </w:endnote>
  <w:endnote w:type="continuationSeparator" w:id="0">
    <w:p w:rsidR="0057535C" w:rsidRDefault="0057535C" w:rsidP="00163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35C" w:rsidRDefault="0057535C" w:rsidP="001633F8">
      <w:r>
        <w:separator/>
      </w:r>
    </w:p>
  </w:footnote>
  <w:footnote w:type="continuationSeparator" w:id="0">
    <w:p w:rsidR="0057535C" w:rsidRDefault="0057535C" w:rsidP="001633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0150517"/>
      <w:docPartObj>
        <w:docPartGallery w:val="Page Numbers (Top of Page)"/>
        <w:docPartUnique/>
      </w:docPartObj>
    </w:sdtPr>
    <w:sdtEndPr/>
    <w:sdtContent>
      <w:p w:rsidR="001633F8" w:rsidRDefault="001633F8" w:rsidP="001633F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2B54">
          <w:rPr>
            <w:noProof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563"/>
    <w:rsid w:val="00037930"/>
    <w:rsid w:val="00100647"/>
    <w:rsid w:val="0013658D"/>
    <w:rsid w:val="00146848"/>
    <w:rsid w:val="001633F8"/>
    <w:rsid w:val="001E1178"/>
    <w:rsid w:val="0026289A"/>
    <w:rsid w:val="00285D68"/>
    <w:rsid w:val="00386508"/>
    <w:rsid w:val="003A7982"/>
    <w:rsid w:val="0044739F"/>
    <w:rsid w:val="004A0B5D"/>
    <w:rsid w:val="004D4EF9"/>
    <w:rsid w:val="004E1024"/>
    <w:rsid w:val="005142BB"/>
    <w:rsid w:val="00550F7B"/>
    <w:rsid w:val="0057535C"/>
    <w:rsid w:val="00651439"/>
    <w:rsid w:val="00661E10"/>
    <w:rsid w:val="007C0178"/>
    <w:rsid w:val="00854419"/>
    <w:rsid w:val="00863818"/>
    <w:rsid w:val="008E01D0"/>
    <w:rsid w:val="0091392F"/>
    <w:rsid w:val="00944563"/>
    <w:rsid w:val="009C2A63"/>
    <w:rsid w:val="00A945BD"/>
    <w:rsid w:val="00AD2549"/>
    <w:rsid w:val="00BF4F13"/>
    <w:rsid w:val="00C10E0A"/>
    <w:rsid w:val="00C141D9"/>
    <w:rsid w:val="00C63AF9"/>
    <w:rsid w:val="00C92E07"/>
    <w:rsid w:val="00D06668"/>
    <w:rsid w:val="00D51B36"/>
    <w:rsid w:val="00D63405"/>
    <w:rsid w:val="00D94F58"/>
    <w:rsid w:val="00DD7426"/>
    <w:rsid w:val="00DE075C"/>
    <w:rsid w:val="00E27766"/>
    <w:rsid w:val="00E75663"/>
    <w:rsid w:val="00E935B8"/>
    <w:rsid w:val="00EA2B54"/>
    <w:rsid w:val="00EA5CB1"/>
    <w:rsid w:val="00F7544E"/>
    <w:rsid w:val="00F84D8A"/>
    <w:rsid w:val="00F90FC5"/>
    <w:rsid w:val="00FD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5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5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56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9445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1633F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633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633F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633F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5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5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56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9445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1633F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633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633F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633F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8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49AFC0161CEA7B17AB519F3580F322C8D2E021AE257E06F77EF0F0E4E33C7E236FF55BA37B348B2819BD2B1BF30n6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0ADF1-4B45-463E-81E1-6CD852E28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В. Семейкина</dc:creator>
  <cp:lastModifiedBy>Копыленко</cp:lastModifiedBy>
  <cp:revision>19</cp:revision>
  <cp:lastPrinted>2019-08-05T06:29:00Z</cp:lastPrinted>
  <dcterms:created xsi:type="dcterms:W3CDTF">2018-09-11T08:46:00Z</dcterms:created>
  <dcterms:modified xsi:type="dcterms:W3CDTF">2019-08-05T06:29:00Z</dcterms:modified>
</cp:coreProperties>
</file>