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EB5882" w:rsidP="00BF0C25">
      <w:pPr>
        <w:ind w:left="8364" w:firstLine="0"/>
        <w:rPr>
          <w:szCs w:val="28"/>
        </w:rPr>
      </w:pPr>
      <w:r>
        <w:rPr>
          <w:szCs w:val="28"/>
        </w:rPr>
        <w:t xml:space="preserve">   </w:t>
      </w:r>
      <w:r w:rsidR="0064295E" w:rsidRPr="00B25B76">
        <w:rPr>
          <w:szCs w:val="28"/>
        </w:rPr>
        <w:t xml:space="preserve"> </w:t>
      </w:r>
      <w:r w:rsidR="001C539F">
        <w:rPr>
          <w:szCs w:val="28"/>
        </w:rPr>
        <w:t>Приложение</w:t>
      </w:r>
    </w:p>
    <w:p w:rsidR="0042467F" w:rsidRDefault="0042467F" w:rsidP="00BF0C2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BF0C2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BF0C2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BF0C2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882">
        <w:rPr>
          <w:rFonts w:ascii="Times New Roman" w:hAnsi="Times New Roman" w:cs="Times New Roman"/>
          <w:sz w:val="28"/>
          <w:szCs w:val="28"/>
          <w:u w:val="single"/>
        </w:rPr>
        <w:t>06.05</w:t>
      </w:r>
      <w:r w:rsidR="00805533" w:rsidRPr="00240C0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BF0C2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BF0C2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>
        <w:rPr>
          <w:rFonts w:ascii="Times New Roman" w:hAnsi="Times New Roman" w:cs="Times New Roman"/>
          <w:sz w:val="28"/>
          <w:szCs w:val="28"/>
        </w:rPr>
        <w:t>п</w:t>
      </w:r>
      <w:r w:rsidR="00B25B76" w:rsidRPr="00B25B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56131" w:rsidRPr="00156131">
        <w:rPr>
          <w:rFonts w:ascii="Times New Roman" w:hAnsi="Times New Roman" w:cs="Times New Roman"/>
          <w:sz w:val="28"/>
          <w:szCs w:val="28"/>
        </w:rPr>
        <w:t>пос</w:t>
      </w:r>
      <w:r w:rsidR="003E14A7">
        <w:rPr>
          <w:rFonts w:ascii="Times New Roman" w:hAnsi="Times New Roman" w:cs="Times New Roman"/>
          <w:sz w:val="28"/>
          <w:szCs w:val="28"/>
        </w:rPr>
        <w:t xml:space="preserve">тановления администрации города </w:t>
      </w:r>
      <w:r w:rsidR="003E14A7" w:rsidRPr="003E14A7">
        <w:rPr>
          <w:rFonts w:ascii="Times New Roman" w:hAnsi="Times New Roman" w:cs="Times New Roman"/>
          <w:sz w:val="28"/>
          <w:szCs w:val="28"/>
        </w:rPr>
        <w:t>«</w:t>
      </w:r>
      <w:r w:rsidR="00182BAB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</w:t>
      </w:r>
      <w:r w:rsidR="003E14A7" w:rsidRPr="003E14A7">
        <w:rPr>
          <w:rFonts w:ascii="Times New Roman" w:hAnsi="Times New Roman" w:cs="Times New Roman"/>
          <w:sz w:val="28"/>
          <w:szCs w:val="28"/>
        </w:rPr>
        <w:t>»</w:t>
      </w:r>
      <w:r w:rsidR="00182BAB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13.11.2018 №1889»</w:t>
      </w:r>
      <w:r w:rsidR="00107300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="00AF53E2">
        <w:rPr>
          <w:rFonts w:ascii="Times New Roman" w:hAnsi="Times New Roman" w:cs="Times New Roman"/>
          <w:sz w:val="28"/>
          <w:szCs w:val="28"/>
        </w:rPr>
        <w:t>разработанный и</w:t>
      </w:r>
      <w:r w:rsidRPr="00962C01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комитетом по </w:t>
      </w:r>
      <w:r w:rsidR="003E14A7" w:rsidRPr="003E14A7">
        <w:rPr>
          <w:rFonts w:ascii="Times New Roman" w:hAnsi="Times New Roman" w:cs="Times New Roman"/>
          <w:sz w:val="28"/>
          <w:szCs w:val="28"/>
        </w:rPr>
        <w:t xml:space="preserve">строительству, архитектуре и развитию города Барнаула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разработчик), и сообщает следующее. </w:t>
      </w:r>
    </w:p>
    <w:p w:rsidR="00D313BA" w:rsidRPr="00284F5D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927E36" w:rsidRDefault="00D313BA" w:rsidP="00BF0C25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182BAB">
        <w:rPr>
          <w:rFonts w:eastAsia="Times New Roman"/>
          <w:szCs w:val="28"/>
          <w:lang w:eastAsia="ru-RU"/>
        </w:rPr>
        <w:t>19.03.2020</w:t>
      </w:r>
      <w:r w:rsidR="00DE27B4">
        <w:rPr>
          <w:rFonts w:eastAsia="Times New Roman"/>
          <w:szCs w:val="28"/>
          <w:lang w:eastAsia="ru-RU"/>
        </w:rPr>
        <w:t xml:space="preserve"> по </w:t>
      </w:r>
      <w:r w:rsidR="00182BAB">
        <w:rPr>
          <w:rFonts w:eastAsia="Times New Roman"/>
          <w:szCs w:val="28"/>
          <w:lang w:eastAsia="ru-RU"/>
        </w:rPr>
        <w:t>09.04</w:t>
      </w:r>
      <w:r w:rsidR="003E14A7">
        <w:rPr>
          <w:rFonts w:eastAsia="Times New Roman"/>
          <w:szCs w:val="28"/>
          <w:lang w:eastAsia="ru-RU"/>
        </w:rPr>
        <w:t>.2020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3E14A7" w:rsidRDefault="006827C7" w:rsidP="00BF0C25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396928">
        <w:rPr>
          <w:szCs w:val="28"/>
        </w:rPr>
        <w:t>Извещения о начале публичного обсуждения в соответствии с частью 3 статьи </w:t>
      </w:r>
      <w:r w:rsidR="00867611" w:rsidRPr="00396928">
        <w:rPr>
          <w:szCs w:val="28"/>
        </w:rPr>
        <w:t>5</w:t>
      </w:r>
      <w:r w:rsidRPr="00396928">
        <w:rPr>
          <w:szCs w:val="28"/>
        </w:rPr>
        <w:t xml:space="preserve"> закона Алтайского края от 10</w:t>
      </w:r>
      <w:r w:rsidR="00DA6D8F" w:rsidRPr="00396928">
        <w:rPr>
          <w:szCs w:val="28"/>
        </w:rPr>
        <w:t>.11.2014 №90-ЗС были направлены</w:t>
      </w:r>
      <w:r w:rsidR="003E14A7">
        <w:rPr>
          <w:szCs w:val="28"/>
        </w:rPr>
        <w:t xml:space="preserve"> в</w:t>
      </w:r>
      <w:r w:rsidR="00396928" w:rsidRPr="00396928">
        <w:rPr>
          <w:szCs w:val="28"/>
        </w:rPr>
        <w:t xml:space="preserve">: </w:t>
      </w:r>
    </w:p>
    <w:p w:rsidR="003E14A7" w:rsidRPr="003E14A7" w:rsidRDefault="003E14A7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администрации районов города Барнаула;</w:t>
      </w:r>
    </w:p>
    <w:p w:rsidR="00182BAB" w:rsidRDefault="00182BAB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рекламистов города Барнаула;</w:t>
      </w:r>
    </w:p>
    <w:p w:rsidR="003E14A7" w:rsidRPr="003E14A7" w:rsidRDefault="00182BAB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общества с ограниченной ответственностью</w:t>
      </w:r>
      <w:r w:rsidR="0000716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0716B">
        <w:rPr>
          <w:rFonts w:ascii="Times New Roman" w:hAnsi="Times New Roman"/>
          <w:sz w:val="28"/>
          <w:szCs w:val="28"/>
        </w:rPr>
        <w:t>Гэллэри</w:t>
      </w:r>
      <w:proofErr w:type="spellEnd"/>
      <w:r w:rsidR="0000716B">
        <w:rPr>
          <w:rFonts w:ascii="Times New Roman" w:hAnsi="Times New Roman"/>
          <w:sz w:val="28"/>
          <w:szCs w:val="28"/>
        </w:rPr>
        <w:t xml:space="preserve"> </w:t>
      </w:r>
      <w:r w:rsidR="003E14A7" w:rsidRPr="003E14A7">
        <w:rPr>
          <w:rFonts w:ascii="Times New Roman" w:hAnsi="Times New Roman"/>
          <w:sz w:val="28"/>
          <w:szCs w:val="28"/>
        </w:rPr>
        <w:t xml:space="preserve">Сервис» в </w:t>
      </w:r>
      <w:proofErr w:type="spellStart"/>
      <w:r w:rsidR="003E14A7" w:rsidRPr="003E14A7">
        <w:rPr>
          <w:rFonts w:ascii="Times New Roman" w:hAnsi="Times New Roman"/>
          <w:sz w:val="28"/>
          <w:szCs w:val="28"/>
        </w:rPr>
        <w:t>г.Барнауле</w:t>
      </w:r>
      <w:proofErr w:type="spellEnd"/>
      <w:r w:rsidR="003E14A7" w:rsidRPr="003E14A7">
        <w:rPr>
          <w:rFonts w:ascii="Times New Roman" w:hAnsi="Times New Roman"/>
          <w:sz w:val="28"/>
          <w:szCs w:val="28"/>
        </w:rPr>
        <w:t xml:space="preserve">; </w:t>
      </w:r>
    </w:p>
    <w:p w:rsidR="003E14A7" w:rsidRPr="003E14A7" w:rsidRDefault="0000716B" w:rsidP="00BF0C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82BAB">
        <w:rPr>
          <w:rFonts w:ascii="Times New Roman" w:hAnsi="Times New Roman"/>
          <w:sz w:val="28"/>
          <w:szCs w:val="28"/>
        </w:rPr>
        <w:t xml:space="preserve"> «Дизайн</w:t>
      </w:r>
      <w:r>
        <w:rPr>
          <w:rFonts w:ascii="Times New Roman" w:hAnsi="Times New Roman"/>
          <w:sz w:val="28"/>
          <w:szCs w:val="28"/>
        </w:rPr>
        <w:t>-Мастер».</w:t>
      </w:r>
      <w:r w:rsidR="00182BAB">
        <w:rPr>
          <w:rFonts w:ascii="Times New Roman" w:hAnsi="Times New Roman"/>
          <w:sz w:val="28"/>
          <w:szCs w:val="28"/>
        </w:rPr>
        <w:t xml:space="preserve"> </w:t>
      </w:r>
    </w:p>
    <w:p w:rsidR="00156131" w:rsidRDefault="00156131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5737">
        <w:rPr>
          <w:szCs w:val="28"/>
        </w:rPr>
        <w:t>В соответствии с частью 6 статьи 5 закона Алтайского края от 10.11.2014 №90-ЗС</w:t>
      </w:r>
      <w:r w:rsidRPr="00CE79E5">
        <w:rPr>
          <w:szCs w:val="28"/>
        </w:rPr>
        <w:t xml:space="preserve"> </w:t>
      </w:r>
      <w:r>
        <w:rPr>
          <w:szCs w:val="28"/>
        </w:rPr>
        <w:t xml:space="preserve">в течении срока, предусмотренного для принятия разработчиком </w:t>
      </w:r>
      <w:r>
        <w:rPr>
          <w:szCs w:val="28"/>
        </w:rPr>
        <w:lastRenderedPageBreak/>
        <w:t>предложений в связи с проведением публичного обсуждения проверка МНПА и сво</w:t>
      </w:r>
      <w:r w:rsidR="003E14A7">
        <w:rPr>
          <w:szCs w:val="28"/>
        </w:rPr>
        <w:t>дного отчета, рассмотрено 1 поступившее предложение</w:t>
      </w:r>
      <w:r>
        <w:rPr>
          <w:szCs w:val="28"/>
        </w:rPr>
        <w:t>.</w:t>
      </w:r>
    </w:p>
    <w:p w:rsidR="00156131" w:rsidRDefault="00156131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02B9">
        <w:rPr>
          <w:szCs w:val="28"/>
        </w:rPr>
        <w:t>При подготовке заключения было установлено, что разработчи</w:t>
      </w:r>
      <w:r w:rsidR="003E14A7" w:rsidRPr="000902B9">
        <w:rPr>
          <w:szCs w:val="28"/>
        </w:rPr>
        <w:t>ком обоснованно и м</w:t>
      </w:r>
      <w:r w:rsidR="00927E36" w:rsidRPr="000902B9">
        <w:rPr>
          <w:szCs w:val="28"/>
        </w:rPr>
        <w:t xml:space="preserve">отивированно </w:t>
      </w:r>
      <w:r w:rsidR="000902B9" w:rsidRPr="000902B9">
        <w:rPr>
          <w:szCs w:val="28"/>
        </w:rPr>
        <w:t xml:space="preserve">не </w:t>
      </w:r>
      <w:r w:rsidR="00927E36" w:rsidRPr="000902B9">
        <w:rPr>
          <w:szCs w:val="28"/>
        </w:rPr>
        <w:t>учтено предложение, поступивше</w:t>
      </w:r>
      <w:r w:rsidR="003E14A7" w:rsidRPr="000902B9">
        <w:rPr>
          <w:szCs w:val="28"/>
        </w:rPr>
        <w:t>е</w:t>
      </w:r>
      <w:r w:rsidRPr="000902B9">
        <w:rPr>
          <w:szCs w:val="28"/>
        </w:rPr>
        <w:t xml:space="preserve"> в ходе публичного обсуждения.</w:t>
      </w:r>
    </w:p>
    <w:p w:rsidR="000902B9" w:rsidRDefault="000902B9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02B9"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 и направлении ответственному за подготовку заключения проекта МНПА и доработанного сводного отчета.</w:t>
      </w:r>
    </w:p>
    <w:p w:rsidR="00156131" w:rsidRDefault="00156131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</w:p>
    <w:p w:rsidR="00156131" w:rsidRDefault="00156131" w:rsidP="00BF0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02B9">
        <w:rPr>
          <w:szCs w:val="28"/>
        </w:rPr>
        <w:t>Доработанные по результатам публичного обсуждения проект МНПА и сводный отчет разработчиком размещены на официальном Интернет-сайте города Барнаула.</w:t>
      </w:r>
    </w:p>
    <w:p w:rsidR="00156131" w:rsidRDefault="00156131" w:rsidP="00BF0C25">
      <w:pPr>
        <w:autoSpaceDE w:val="0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впервые поступившего для подготовки заключения проекта МНПА и сводного отчета установлено, что при подготовке проекта МНПА разработчиком соблюден порядок проведения оценки регулирующего воздействия.</w:t>
      </w:r>
    </w:p>
    <w:p w:rsidR="00156131" w:rsidRPr="00CB760F" w:rsidRDefault="00156131" w:rsidP="00BF0C2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  <w:r w:rsidRPr="00C452A4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  <w:r w:rsidR="00240C0E">
        <w:rPr>
          <w:rFonts w:eastAsia="Times New Roman"/>
          <w:szCs w:val="28"/>
        </w:rPr>
        <w:t xml:space="preserve"> </w:t>
      </w:r>
      <w:r w:rsidR="00240C0E" w:rsidRPr="00240C0E">
        <w:rPr>
          <w:rFonts w:eastAsia="Times New Roman"/>
          <w:szCs w:val="28"/>
        </w:rPr>
        <w:t>Вместе с тем</w:t>
      </w:r>
      <w:r w:rsidR="00240C0E">
        <w:rPr>
          <w:rFonts w:eastAsia="Times New Roman"/>
          <w:szCs w:val="28"/>
        </w:rPr>
        <w:t xml:space="preserve"> в пункте 4.3 </w:t>
      </w:r>
      <w:r w:rsidR="008D7DC2">
        <w:rPr>
          <w:rFonts w:eastAsia="Times New Roman"/>
          <w:szCs w:val="28"/>
        </w:rPr>
        <w:t xml:space="preserve"> </w:t>
      </w:r>
      <w:r w:rsidR="00240C0E">
        <w:rPr>
          <w:rFonts w:eastAsia="Times New Roman"/>
          <w:szCs w:val="28"/>
        </w:rPr>
        <w:t>приложения к</w:t>
      </w:r>
      <w:r w:rsidR="008D7DC2">
        <w:rPr>
          <w:rFonts w:eastAsia="Times New Roman"/>
          <w:szCs w:val="28"/>
        </w:rPr>
        <w:t xml:space="preserve"> постановлению администрации города </w:t>
      </w:r>
      <w:r w:rsidR="008D7DC2">
        <w:rPr>
          <w:rFonts w:eastAsia="Times New Roman"/>
          <w:szCs w:val="28"/>
        </w:rPr>
        <w:t xml:space="preserve">от 17.11.2017 №2305 </w:t>
      </w:r>
      <w:r w:rsidR="008D7DC2">
        <w:rPr>
          <w:rFonts w:eastAsia="Times New Roman"/>
          <w:szCs w:val="28"/>
        </w:rPr>
        <w:t>«Об утверждении Порядка размещения и содержания информационных конструкций на территории городского округа – города Барнаула Алтайского края»</w:t>
      </w:r>
      <w:bookmarkStart w:id="0" w:name="_GoBack"/>
      <w:bookmarkEnd w:id="0"/>
      <w:r w:rsidR="008D7DC2">
        <w:rPr>
          <w:rFonts w:eastAsia="Times New Roman"/>
          <w:szCs w:val="28"/>
        </w:rPr>
        <w:t xml:space="preserve"> </w:t>
      </w:r>
      <w:r w:rsidR="007243B1">
        <w:rPr>
          <w:rFonts w:eastAsia="Times New Roman"/>
          <w:szCs w:val="28"/>
        </w:rPr>
        <w:t xml:space="preserve">не определен срок, в течение которого информационные конструкции, установленные с нарушением требований настоящего МНПА, подлежат демонтажу уполномоченными органами, в случае неисполнения собственниками информационных конструкций выданных предписаний, </w:t>
      </w:r>
      <w:r w:rsidR="00BF0C25">
        <w:rPr>
          <w:rFonts w:eastAsia="Times New Roman"/>
          <w:szCs w:val="28"/>
        </w:rPr>
        <w:t xml:space="preserve">что может повлечь ограничения для субъектов </w:t>
      </w:r>
      <w:r w:rsidR="00BF0C25" w:rsidRPr="00CC7BB9">
        <w:rPr>
          <w:szCs w:val="28"/>
        </w:rPr>
        <w:t>предпринимательской и инвестиционной</w:t>
      </w:r>
      <w:r w:rsidR="00BF0C25">
        <w:rPr>
          <w:szCs w:val="28"/>
        </w:rPr>
        <w:t xml:space="preserve"> </w:t>
      </w:r>
      <w:r w:rsidR="00BF0C25" w:rsidRPr="00CC7BB9">
        <w:rPr>
          <w:szCs w:val="28"/>
        </w:rPr>
        <w:t>деятельности или способствующих их введению</w:t>
      </w:r>
      <w:r w:rsidR="00BF0C25">
        <w:rPr>
          <w:szCs w:val="28"/>
        </w:rPr>
        <w:t>.</w:t>
      </w:r>
      <w:r w:rsidR="007243B1">
        <w:rPr>
          <w:rFonts w:eastAsia="Times New Roman"/>
          <w:szCs w:val="28"/>
        </w:rPr>
        <w:t xml:space="preserve">  </w:t>
      </w:r>
    </w:p>
    <w:p w:rsidR="00156131" w:rsidRDefault="00EB5882" w:rsidP="00BF0C25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B588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Таким образом, 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вывод, что проект МНПА требует доработки с учетом указанных замечаний с целью устранения положений,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приводящих к возникновению ограничений</w:t>
      </w:r>
      <w:r w:rsidRPr="00EB588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для субъектов предпринимательской и инвестиционной деятельности</w:t>
      </w:r>
      <w:r w:rsidR="00BF0C25" w:rsidRPr="00BF0C25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="0015613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5701E4" w:rsidRDefault="005701E4" w:rsidP="00BF0C25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C04E0A" w:rsidRPr="00F64C36" w:rsidRDefault="00C04E0A" w:rsidP="00BF0C25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BF0C2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BF0C2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CF2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0716B"/>
    <w:rsid w:val="00010A44"/>
    <w:rsid w:val="000140BF"/>
    <w:rsid w:val="0003738A"/>
    <w:rsid w:val="00054375"/>
    <w:rsid w:val="000755E6"/>
    <w:rsid w:val="000805CB"/>
    <w:rsid w:val="000902B9"/>
    <w:rsid w:val="00093248"/>
    <w:rsid w:val="000A10F2"/>
    <w:rsid w:val="000A468C"/>
    <w:rsid w:val="000A7871"/>
    <w:rsid w:val="000B0CD3"/>
    <w:rsid w:val="000C3351"/>
    <w:rsid w:val="000E09D1"/>
    <w:rsid w:val="000F643F"/>
    <w:rsid w:val="00107300"/>
    <w:rsid w:val="0010750B"/>
    <w:rsid w:val="00115C46"/>
    <w:rsid w:val="00121291"/>
    <w:rsid w:val="001221FA"/>
    <w:rsid w:val="00132A7D"/>
    <w:rsid w:val="00140CAF"/>
    <w:rsid w:val="001420CC"/>
    <w:rsid w:val="001510CF"/>
    <w:rsid w:val="00156131"/>
    <w:rsid w:val="00170403"/>
    <w:rsid w:val="00182BAB"/>
    <w:rsid w:val="001C539F"/>
    <w:rsid w:val="00212660"/>
    <w:rsid w:val="00213ED5"/>
    <w:rsid w:val="00240C0E"/>
    <w:rsid w:val="00241490"/>
    <w:rsid w:val="002424ED"/>
    <w:rsid w:val="00252B5C"/>
    <w:rsid w:val="002816A1"/>
    <w:rsid w:val="00284F5D"/>
    <w:rsid w:val="0029601A"/>
    <w:rsid w:val="002A53C0"/>
    <w:rsid w:val="002C1E41"/>
    <w:rsid w:val="002E1230"/>
    <w:rsid w:val="002E60A8"/>
    <w:rsid w:val="003007B1"/>
    <w:rsid w:val="0031000D"/>
    <w:rsid w:val="00313E3A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14A7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01E4"/>
    <w:rsid w:val="00576EAB"/>
    <w:rsid w:val="00585D8F"/>
    <w:rsid w:val="00587DE9"/>
    <w:rsid w:val="00593F00"/>
    <w:rsid w:val="005A60C9"/>
    <w:rsid w:val="005A6E7A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4CF2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43B1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B509C"/>
    <w:rsid w:val="007D3F53"/>
    <w:rsid w:val="007E5EC2"/>
    <w:rsid w:val="007F6984"/>
    <w:rsid w:val="0080172A"/>
    <w:rsid w:val="00805533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D7DC2"/>
    <w:rsid w:val="008E79E0"/>
    <w:rsid w:val="00902BC6"/>
    <w:rsid w:val="0090390C"/>
    <w:rsid w:val="0090667F"/>
    <w:rsid w:val="00915822"/>
    <w:rsid w:val="009170E6"/>
    <w:rsid w:val="00924A25"/>
    <w:rsid w:val="00927E36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0B57"/>
    <w:rsid w:val="00A97DFE"/>
    <w:rsid w:val="00AB4EB3"/>
    <w:rsid w:val="00AC28DE"/>
    <w:rsid w:val="00AF1500"/>
    <w:rsid w:val="00AF53E2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BF0C25"/>
    <w:rsid w:val="00C04E0A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2ED7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882"/>
    <w:rsid w:val="00EB5906"/>
    <w:rsid w:val="00EC4CE2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5613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88D-3868-4C99-A27A-D3138FC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5351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28</cp:revision>
  <cp:lastPrinted>2020-05-07T01:55:00Z</cp:lastPrinted>
  <dcterms:created xsi:type="dcterms:W3CDTF">2019-05-06T02:41:00Z</dcterms:created>
  <dcterms:modified xsi:type="dcterms:W3CDTF">2020-05-07T03:14:00Z</dcterms:modified>
</cp:coreProperties>
</file>