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F6" w:rsidRPr="008E5855" w:rsidRDefault="00B50EF6" w:rsidP="00101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E5855">
        <w:rPr>
          <w:rFonts w:ascii="Times New Roman" w:hAnsi="Times New Roman"/>
          <w:b/>
          <w:sz w:val="24"/>
          <w:szCs w:val="24"/>
        </w:rPr>
        <w:t>Обзор</w:t>
      </w:r>
    </w:p>
    <w:p w:rsidR="00B50EF6" w:rsidRPr="00BF2843" w:rsidRDefault="00B50EF6" w:rsidP="00C07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855">
        <w:rPr>
          <w:rFonts w:ascii="Times New Roman" w:hAnsi="Times New Roman"/>
          <w:b/>
          <w:sz w:val="24"/>
          <w:szCs w:val="24"/>
        </w:rPr>
        <w:t>социально-экономической ситуации</w:t>
      </w:r>
      <w:r w:rsidR="00A27380">
        <w:rPr>
          <w:rFonts w:ascii="Times New Roman" w:hAnsi="Times New Roman"/>
          <w:b/>
          <w:sz w:val="24"/>
          <w:szCs w:val="24"/>
        </w:rPr>
        <w:t xml:space="preserve"> в г.Барнауле</w:t>
      </w:r>
      <w:r w:rsidR="00C075C5">
        <w:rPr>
          <w:rFonts w:ascii="Times New Roman" w:hAnsi="Times New Roman"/>
          <w:b/>
          <w:sz w:val="24"/>
          <w:szCs w:val="24"/>
        </w:rPr>
        <w:t xml:space="preserve"> </w:t>
      </w:r>
      <w:r w:rsidRPr="008E5855">
        <w:rPr>
          <w:rFonts w:ascii="Times New Roman" w:hAnsi="Times New Roman"/>
          <w:b/>
          <w:sz w:val="24"/>
          <w:szCs w:val="24"/>
        </w:rPr>
        <w:t xml:space="preserve">за </w:t>
      </w:r>
      <w:r w:rsidR="00B46470">
        <w:rPr>
          <w:rFonts w:ascii="Times New Roman" w:hAnsi="Times New Roman"/>
          <w:b/>
          <w:sz w:val="24"/>
          <w:szCs w:val="24"/>
        </w:rPr>
        <w:t>январь-</w:t>
      </w:r>
      <w:r w:rsidR="001B007C">
        <w:rPr>
          <w:rFonts w:ascii="Times New Roman" w:hAnsi="Times New Roman"/>
          <w:b/>
          <w:sz w:val="24"/>
          <w:szCs w:val="24"/>
        </w:rPr>
        <w:t>март</w:t>
      </w:r>
      <w:r w:rsidRPr="008E5855">
        <w:rPr>
          <w:rFonts w:ascii="Times New Roman" w:hAnsi="Times New Roman"/>
          <w:b/>
          <w:sz w:val="24"/>
          <w:szCs w:val="24"/>
        </w:rPr>
        <w:t xml:space="preserve"> 201</w:t>
      </w:r>
      <w:r w:rsidR="0006252E">
        <w:rPr>
          <w:rFonts w:ascii="Times New Roman" w:hAnsi="Times New Roman"/>
          <w:b/>
          <w:sz w:val="24"/>
          <w:szCs w:val="24"/>
        </w:rPr>
        <w:t>6</w:t>
      </w:r>
      <w:r w:rsidRPr="008E585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F7F9F" w:rsidRPr="00491C4D" w:rsidRDefault="002F7F9F" w:rsidP="002F7F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134"/>
        <w:gridCol w:w="1701"/>
      </w:tblGrid>
      <w:tr w:rsidR="00B50EF6" w:rsidRPr="000C45CC" w:rsidTr="006E7A64">
        <w:tc>
          <w:tcPr>
            <w:tcW w:w="426" w:type="dxa"/>
            <w:vMerge w:val="restart"/>
            <w:shd w:val="clear" w:color="auto" w:fill="C6D9F1" w:themeFill="text2" w:themeFillTint="33"/>
            <w:vAlign w:val="center"/>
          </w:tcPr>
          <w:p w:rsidR="00B50EF6" w:rsidRPr="000C45CC" w:rsidRDefault="006C69F6" w:rsidP="00A27380">
            <w:pPr>
              <w:spacing w:after="0" w:line="240" w:lineRule="auto"/>
              <w:ind w:left="-400" w:right="-249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vMerge w:val="restart"/>
            <w:shd w:val="clear" w:color="auto" w:fill="C6D9F1" w:themeFill="text2" w:themeFillTint="33"/>
            <w:vAlign w:val="center"/>
          </w:tcPr>
          <w:p w:rsidR="00B50EF6" w:rsidRPr="000C45CC" w:rsidRDefault="006C69F6" w:rsidP="006C69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B50EF6" w:rsidRPr="006E7A64" w:rsidRDefault="00B50EF6" w:rsidP="000625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7A64">
              <w:rPr>
                <w:rFonts w:ascii="Times New Roman" w:hAnsi="Times New Roman"/>
                <w:sz w:val="23"/>
                <w:szCs w:val="23"/>
              </w:rPr>
              <w:t>в % к соотв. периоду 201</w:t>
            </w:r>
            <w:r w:rsidR="0006252E">
              <w:rPr>
                <w:rFonts w:ascii="Times New Roman" w:hAnsi="Times New Roman"/>
                <w:sz w:val="23"/>
                <w:szCs w:val="23"/>
              </w:rPr>
              <w:t>5</w:t>
            </w:r>
            <w:r w:rsidRPr="006E7A64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</w:tr>
      <w:tr w:rsidR="00793C6A" w:rsidRPr="000C45CC" w:rsidTr="006E7A64">
        <w:tc>
          <w:tcPr>
            <w:tcW w:w="426" w:type="dxa"/>
            <w:vMerge/>
            <w:shd w:val="clear" w:color="auto" w:fill="C6D9F1" w:themeFill="text2" w:themeFillTint="33"/>
          </w:tcPr>
          <w:p w:rsidR="00793C6A" w:rsidRPr="000C45CC" w:rsidRDefault="00793C6A" w:rsidP="0089474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shd w:val="clear" w:color="auto" w:fill="C6D9F1" w:themeFill="text2" w:themeFillTint="33"/>
          </w:tcPr>
          <w:p w:rsidR="00793C6A" w:rsidRPr="000C45CC" w:rsidRDefault="00793C6A" w:rsidP="00B50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93C6A" w:rsidRPr="006E7A64" w:rsidRDefault="00793C6A" w:rsidP="00B50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7A64">
              <w:rPr>
                <w:rFonts w:ascii="Times New Roman" w:hAnsi="Times New Roman"/>
                <w:sz w:val="23"/>
                <w:szCs w:val="23"/>
              </w:rPr>
              <w:t>г.Барнаул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93C6A" w:rsidRPr="006E7A64" w:rsidRDefault="00793C6A" w:rsidP="00B50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E7A64">
              <w:rPr>
                <w:rFonts w:ascii="Times New Roman" w:hAnsi="Times New Roman"/>
                <w:sz w:val="23"/>
                <w:szCs w:val="23"/>
              </w:rPr>
              <w:t>Алтайский край</w:t>
            </w:r>
          </w:p>
        </w:tc>
      </w:tr>
      <w:tr w:rsidR="00793C6A" w:rsidRPr="00987AA1" w:rsidTr="006E7A64">
        <w:tc>
          <w:tcPr>
            <w:tcW w:w="426" w:type="dxa"/>
          </w:tcPr>
          <w:p w:rsidR="00793C6A" w:rsidRPr="00987AA1" w:rsidRDefault="00793C6A" w:rsidP="00894749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93C6A" w:rsidRPr="00987AA1" w:rsidRDefault="00793C6A" w:rsidP="008F3BD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Индекс промышленного производства</w:t>
            </w:r>
          </w:p>
          <w:p w:rsidR="00793C6A" w:rsidRPr="00987AA1" w:rsidRDefault="00793C6A" w:rsidP="008F3BD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(по полному кругу</w:t>
            </w:r>
            <w:r w:rsidR="00D705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организаций</w:t>
            </w: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793C6A" w:rsidRPr="006F410F" w:rsidRDefault="00635EC8" w:rsidP="00C976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104,5</w:t>
            </w:r>
          </w:p>
        </w:tc>
        <w:tc>
          <w:tcPr>
            <w:tcW w:w="1701" w:type="dxa"/>
            <w:vAlign w:val="bottom"/>
          </w:tcPr>
          <w:p w:rsidR="00793C6A" w:rsidRPr="00BD35F7" w:rsidRDefault="00BD35F7" w:rsidP="00F870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  <w:vertAlign w:val="superscript"/>
              </w:rPr>
            </w:pPr>
            <w:r w:rsidRPr="00BD35F7">
              <w:rPr>
                <w:rFonts w:ascii="Times New Roman" w:hAnsi="Times New Roman"/>
                <w:spacing w:val="-4"/>
                <w:sz w:val="24"/>
                <w:szCs w:val="24"/>
              </w:rPr>
              <w:t>99,6</w:t>
            </w:r>
            <w:r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</w:tr>
      <w:tr w:rsidR="00793C6A" w:rsidRPr="00987AA1" w:rsidTr="006E7A64">
        <w:tc>
          <w:tcPr>
            <w:tcW w:w="426" w:type="dxa"/>
          </w:tcPr>
          <w:p w:rsidR="00793C6A" w:rsidRPr="00987AA1" w:rsidRDefault="00793C6A" w:rsidP="00894749">
            <w:pPr>
              <w:pStyle w:val="a4"/>
              <w:numPr>
                <w:ilvl w:val="0"/>
                <w:numId w:val="2"/>
              </w:numPr>
              <w:tabs>
                <w:tab w:val="left" w:pos="136"/>
                <w:tab w:val="left" w:pos="351"/>
              </w:tabs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93C6A" w:rsidRDefault="00F86CA9" w:rsidP="008F3BD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793C6A" w:rsidRPr="00987AA1">
              <w:rPr>
                <w:rFonts w:ascii="Times New Roman" w:hAnsi="Times New Roman"/>
                <w:sz w:val="24"/>
                <w:szCs w:val="24"/>
              </w:rPr>
              <w:t xml:space="preserve"> ввода в действие жилых домов</w:t>
            </w:r>
            <w:r w:rsidR="00793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3C6A" w:rsidRPr="00987AA1" w:rsidRDefault="00793C6A" w:rsidP="008F3BD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>в том числе индивидуальное жилищное строительство</w:t>
            </w:r>
          </w:p>
        </w:tc>
        <w:tc>
          <w:tcPr>
            <w:tcW w:w="1134" w:type="dxa"/>
            <w:vAlign w:val="bottom"/>
          </w:tcPr>
          <w:p w:rsidR="00793C6A" w:rsidRPr="001A4A95" w:rsidRDefault="001A4A95" w:rsidP="001471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4A95">
              <w:rPr>
                <w:rFonts w:ascii="Times New Roman" w:hAnsi="Times New Roman"/>
                <w:spacing w:val="-4"/>
                <w:sz w:val="24"/>
                <w:szCs w:val="24"/>
              </w:rPr>
              <w:t>80,9</w:t>
            </w:r>
          </w:p>
          <w:p w:rsidR="00DC4020" w:rsidRPr="001A4A95" w:rsidRDefault="001A4A95" w:rsidP="001471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4A95">
              <w:rPr>
                <w:rFonts w:ascii="Times New Roman" w:hAnsi="Times New Roman"/>
                <w:spacing w:val="-4"/>
                <w:sz w:val="24"/>
                <w:szCs w:val="24"/>
              </w:rPr>
              <w:t>40,9</w:t>
            </w:r>
          </w:p>
        </w:tc>
        <w:tc>
          <w:tcPr>
            <w:tcW w:w="1701" w:type="dxa"/>
            <w:vAlign w:val="bottom"/>
          </w:tcPr>
          <w:p w:rsidR="000161BD" w:rsidRPr="001A4A95" w:rsidRDefault="000E3A89" w:rsidP="00BD1B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4A9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="001A4A95" w:rsidRPr="001A4A95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1A4A95">
              <w:rPr>
                <w:rFonts w:ascii="Times New Roman" w:hAnsi="Times New Roman"/>
                <w:spacing w:val="-4"/>
                <w:sz w:val="24"/>
                <w:szCs w:val="24"/>
              </w:rPr>
              <w:t>,8</w:t>
            </w:r>
          </w:p>
          <w:p w:rsidR="00DC4020" w:rsidRPr="001A4A95" w:rsidRDefault="001A4A95" w:rsidP="00BD1B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4A95">
              <w:rPr>
                <w:rFonts w:ascii="Times New Roman" w:hAnsi="Times New Roman"/>
                <w:spacing w:val="-4"/>
                <w:sz w:val="24"/>
                <w:szCs w:val="24"/>
              </w:rPr>
              <w:t>62,6</w:t>
            </w:r>
          </w:p>
        </w:tc>
      </w:tr>
      <w:tr w:rsidR="00793C6A" w:rsidRPr="00987AA1" w:rsidTr="006E7A64">
        <w:tc>
          <w:tcPr>
            <w:tcW w:w="426" w:type="dxa"/>
          </w:tcPr>
          <w:p w:rsidR="00793C6A" w:rsidRPr="00987AA1" w:rsidRDefault="00793C6A" w:rsidP="0089474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93C6A" w:rsidRDefault="00793C6A" w:rsidP="008F3BD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 xml:space="preserve">Индекс потребительских цен на все товары и услуги, </w:t>
            </w:r>
          </w:p>
          <w:p w:rsidR="00793C6A" w:rsidRPr="00987AA1" w:rsidRDefault="00635EC8" w:rsidP="002032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  <w:r w:rsidR="00793C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E1FD2"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  <w:r w:rsidR="00491C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3C6A" w:rsidRPr="00987AA1">
              <w:rPr>
                <w:rFonts w:ascii="Times New Roman" w:hAnsi="Times New Roman"/>
                <w:i/>
                <w:sz w:val="24"/>
                <w:szCs w:val="24"/>
              </w:rPr>
              <w:t>г. к декабрю 201</w:t>
            </w:r>
            <w:r w:rsidR="001E1FD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491C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3C6A" w:rsidRPr="00987AA1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bottom"/>
          </w:tcPr>
          <w:p w:rsidR="00793C6A" w:rsidRPr="006F410F" w:rsidRDefault="00635EC8" w:rsidP="00C9762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701" w:type="dxa"/>
            <w:vAlign w:val="bottom"/>
          </w:tcPr>
          <w:p w:rsidR="00793C6A" w:rsidRPr="00635EC8" w:rsidRDefault="00635EC8" w:rsidP="00C76E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EC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93C6A" w:rsidRPr="00FD7ED8" w:rsidTr="008116D6">
        <w:trPr>
          <w:trHeight w:val="621"/>
        </w:trPr>
        <w:tc>
          <w:tcPr>
            <w:tcW w:w="426" w:type="dxa"/>
          </w:tcPr>
          <w:p w:rsidR="00793C6A" w:rsidRPr="00987AA1" w:rsidRDefault="00793C6A" w:rsidP="0089474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1FD2" w:rsidRDefault="001E1FD2" w:rsidP="001E1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>Темп роста оборота розничной торговли</w:t>
            </w:r>
          </w:p>
          <w:p w:rsidR="001A7BB3" w:rsidRPr="001A7BB3" w:rsidRDefault="001E1FD2" w:rsidP="001E1FD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действующих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 xml:space="preserve"> ценах</w:t>
            </w:r>
            <w:r w:rsidRPr="001A7BB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679DE" w:rsidRPr="00635EC8" w:rsidRDefault="009679DE" w:rsidP="00271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116D6" w:rsidRPr="00635EC8" w:rsidRDefault="00601243" w:rsidP="00BD35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5F7">
              <w:rPr>
                <w:rFonts w:ascii="Times New Roman" w:hAnsi="Times New Roman"/>
                <w:sz w:val="24"/>
                <w:szCs w:val="24"/>
              </w:rPr>
              <w:t>99,</w:t>
            </w:r>
            <w:r w:rsidR="00BD35F7" w:rsidRPr="00BD3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16D6" w:rsidRPr="00843BCE" w:rsidRDefault="008116D6" w:rsidP="006434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6A" w:rsidRPr="00843BCE" w:rsidRDefault="00843BCE" w:rsidP="006434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CE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CC3355" w:rsidRPr="00FD7ED8" w:rsidTr="009679DE">
        <w:trPr>
          <w:trHeight w:val="487"/>
        </w:trPr>
        <w:tc>
          <w:tcPr>
            <w:tcW w:w="426" w:type="dxa"/>
          </w:tcPr>
          <w:p w:rsidR="00CC3355" w:rsidRPr="00B7392E" w:rsidRDefault="00CC3355" w:rsidP="0089474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9679DE" w:rsidRDefault="009679DE" w:rsidP="006B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 xml:space="preserve">Темп роста </w:t>
            </w:r>
            <w:r w:rsidR="00CC3355" w:rsidRPr="00B7392E">
              <w:rPr>
                <w:rFonts w:ascii="Times New Roman" w:hAnsi="Times New Roman"/>
                <w:sz w:val="24"/>
                <w:szCs w:val="24"/>
              </w:rPr>
              <w:t>оборота общественного питания</w:t>
            </w:r>
            <w:r w:rsidR="006E7A64" w:rsidRPr="00B7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BB3" w:rsidRPr="009679DE" w:rsidRDefault="009679DE" w:rsidP="006B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действующих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 xml:space="preserve"> ценах</w:t>
            </w:r>
          </w:p>
        </w:tc>
        <w:tc>
          <w:tcPr>
            <w:tcW w:w="1134" w:type="dxa"/>
            <w:shd w:val="clear" w:color="auto" w:fill="FFFFFF" w:themeFill="background1"/>
          </w:tcPr>
          <w:p w:rsidR="009679DE" w:rsidRPr="00635EC8" w:rsidRDefault="009679DE" w:rsidP="00F504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116D6" w:rsidRPr="00635EC8" w:rsidRDefault="00BD35F7" w:rsidP="008116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5F7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701" w:type="dxa"/>
          </w:tcPr>
          <w:p w:rsidR="008116D6" w:rsidRPr="00843BCE" w:rsidRDefault="008116D6" w:rsidP="00D705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355" w:rsidRPr="00843BCE" w:rsidRDefault="00843BCE" w:rsidP="00D705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CE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793C6A" w:rsidRPr="00987AA1" w:rsidTr="001A7BB3">
        <w:tc>
          <w:tcPr>
            <w:tcW w:w="426" w:type="dxa"/>
          </w:tcPr>
          <w:p w:rsidR="00793C6A" w:rsidRPr="00B7392E" w:rsidRDefault="00793C6A" w:rsidP="0089474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1E1FD2" w:rsidRDefault="001E1FD2" w:rsidP="001E1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>Темп роста объема платных услуг</w:t>
            </w:r>
            <w:r w:rsidR="009679DE">
              <w:rPr>
                <w:rFonts w:ascii="Times New Roman" w:hAnsi="Times New Roman"/>
                <w:sz w:val="24"/>
                <w:szCs w:val="24"/>
              </w:rPr>
              <w:t xml:space="preserve"> населению</w:t>
            </w:r>
          </w:p>
          <w:p w:rsidR="001A7BB3" w:rsidRPr="001A7BB3" w:rsidRDefault="001E1FD2" w:rsidP="001E1FD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действующих </w:t>
            </w:r>
            <w:r w:rsidRPr="00987AA1">
              <w:rPr>
                <w:rFonts w:ascii="Times New Roman" w:hAnsi="Times New Roman"/>
                <w:i/>
                <w:sz w:val="24"/>
                <w:szCs w:val="24"/>
              </w:rPr>
              <w:t>ценах</w:t>
            </w:r>
            <w:r w:rsidRPr="001A7BB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93C6A" w:rsidRPr="00635EC8" w:rsidRDefault="00793C6A" w:rsidP="00271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116D6" w:rsidRPr="00635EC8" w:rsidRDefault="00BD35F7" w:rsidP="008116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5F7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  <w:shd w:val="clear" w:color="auto" w:fill="FFFFFF" w:themeFill="background1"/>
          </w:tcPr>
          <w:p w:rsidR="008116D6" w:rsidRPr="00843BCE" w:rsidRDefault="008116D6" w:rsidP="004428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C6A" w:rsidRPr="00843BCE" w:rsidRDefault="00843BCE" w:rsidP="004428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CE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7C5B36" w:rsidRPr="00987AA1" w:rsidTr="00016D5F">
        <w:tc>
          <w:tcPr>
            <w:tcW w:w="426" w:type="dxa"/>
          </w:tcPr>
          <w:p w:rsidR="007C5B36" w:rsidRPr="00987AA1" w:rsidRDefault="007C5B36" w:rsidP="0089474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C5B36" w:rsidRDefault="007C5B36" w:rsidP="00E0447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A1">
              <w:rPr>
                <w:rFonts w:ascii="Times New Roman" w:hAnsi="Times New Roman"/>
                <w:sz w:val="24"/>
                <w:szCs w:val="24"/>
              </w:rPr>
              <w:t xml:space="preserve">Темп роста среднемесячной заработной платы работников </w:t>
            </w:r>
          </w:p>
          <w:p w:rsidR="007C5B36" w:rsidRPr="00A04120" w:rsidRDefault="004A76DD" w:rsidP="006F41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54213">
              <w:rPr>
                <w:rFonts w:ascii="Times New Roman" w:hAnsi="Times New Roman"/>
                <w:sz w:val="24"/>
                <w:szCs w:val="24"/>
              </w:rPr>
              <w:t>по</w:t>
            </w:r>
            <w:r w:rsidR="000670AD" w:rsidRPr="00654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213" w:rsidRPr="00987A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крупным и средним </w:t>
            </w:r>
            <w:r w:rsidR="00654213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организациям</w:t>
            </w:r>
            <w:r w:rsidR="00654213" w:rsidRPr="004A76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C5B36" w:rsidRPr="00357253">
              <w:rPr>
                <w:rFonts w:ascii="Times New Roman" w:hAnsi="Times New Roman"/>
                <w:i/>
                <w:sz w:val="24"/>
                <w:szCs w:val="24"/>
              </w:rPr>
              <w:t>за январь</w:t>
            </w:r>
            <w:r w:rsidR="00986C95">
              <w:rPr>
                <w:rFonts w:ascii="Times New Roman" w:hAnsi="Times New Roman"/>
                <w:i/>
                <w:sz w:val="24"/>
                <w:szCs w:val="24"/>
              </w:rPr>
              <w:t>-февраль</w:t>
            </w:r>
            <w:r w:rsidR="00451627" w:rsidRPr="003572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27380" w:rsidRPr="00357253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6F410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91C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C5B36" w:rsidRPr="00357253">
              <w:rPr>
                <w:rFonts w:ascii="Times New Roman" w:hAnsi="Times New Roman"/>
                <w:i/>
                <w:sz w:val="24"/>
                <w:szCs w:val="24"/>
              </w:rPr>
              <w:t>г.)</w:t>
            </w:r>
          </w:p>
        </w:tc>
        <w:tc>
          <w:tcPr>
            <w:tcW w:w="1134" w:type="dxa"/>
            <w:vAlign w:val="center"/>
          </w:tcPr>
          <w:p w:rsidR="00E32F1B" w:rsidRPr="00635EC8" w:rsidRDefault="00E32F1B" w:rsidP="00BD1B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C5B36" w:rsidRPr="00635EC8" w:rsidRDefault="00986C95" w:rsidP="00BD1B2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C95">
              <w:rPr>
                <w:rFonts w:ascii="Times New Roman" w:hAnsi="Times New Roman"/>
                <w:sz w:val="24"/>
                <w:szCs w:val="24"/>
              </w:rPr>
              <w:t>104</w:t>
            </w:r>
            <w:r w:rsidR="00192E4B" w:rsidRPr="00986C9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E32F1B" w:rsidRPr="00635EC8" w:rsidRDefault="00E32F1B" w:rsidP="004302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C5B36" w:rsidRPr="00635EC8" w:rsidRDefault="00601243" w:rsidP="00FF57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5761">
              <w:rPr>
                <w:rFonts w:ascii="Times New Roman" w:hAnsi="Times New Roman"/>
                <w:sz w:val="24"/>
                <w:szCs w:val="24"/>
              </w:rPr>
              <w:t>104,</w:t>
            </w:r>
            <w:r w:rsidR="00FF5761" w:rsidRPr="00FF57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72D62" w:rsidRPr="00BD35F7" w:rsidRDefault="00BD35F7" w:rsidP="00B50E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35F7">
        <w:rPr>
          <w:rFonts w:ascii="Times New Roman" w:hAnsi="Times New Roman"/>
          <w:sz w:val="18"/>
          <w:szCs w:val="18"/>
          <w:vertAlign w:val="superscript"/>
        </w:rPr>
        <w:t>1</w:t>
      </w:r>
      <w:r w:rsidRPr="00BD35F7">
        <w:rPr>
          <w:rFonts w:ascii="Times New Roman" w:hAnsi="Times New Roman"/>
          <w:sz w:val="18"/>
          <w:szCs w:val="18"/>
        </w:rPr>
        <w:t xml:space="preserve"> – по оперативным данным</w:t>
      </w:r>
    </w:p>
    <w:p w:rsidR="00C2281C" w:rsidRDefault="00C2281C" w:rsidP="00B5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EF6" w:rsidRPr="00963B6B" w:rsidRDefault="00B50EF6" w:rsidP="00B5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B6B">
        <w:rPr>
          <w:rFonts w:ascii="Times New Roman" w:hAnsi="Times New Roman"/>
          <w:b/>
          <w:sz w:val="24"/>
          <w:szCs w:val="24"/>
        </w:rPr>
        <w:t>Промышленность</w:t>
      </w:r>
    </w:p>
    <w:p w:rsidR="00B50EF6" w:rsidRPr="00963B6B" w:rsidRDefault="00B50EF6" w:rsidP="00B50EF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737F4" w:rsidRDefault="00FD0DF1" w:rsidP="00D737F4">
      <w:pPr>
        <w:pStyle w:val="a7"/>
        <w:ind w:firstLine="709"/>
        <w:jc w:val="both"/>
        <w:rPr>
          <w:spacing w:val="1"/>
        </w:rPr>
      </w:pPr>
      <w:r w:rsidRPr="00963B6B">
        <w:rPr>
          <w:spacing w:val="1"/>
        </w:rPr>
        <w:t>И</w:t>
      </w:r>
      <w:r w:rsidR="00FA103A">
        <w:rPr>
          <w:spacing w:val="1"/>
        </w:rPr>
        <w:t>ндекс</w:t>
      </w:r>
      <w:r w:rsidRPr="00963B6B">
        <w:rPr>
          <w:spacing w:val="1"/>
        </w:rPr>
        <w:t xml:space="preserve"> </w:t>
      </w:r>
      <w:r w:rsidR="00B50EF6" w:rsidRPr="00963B6B">
        <w:rPr>
          <w:spacing w:val="1"/>
        </w:rPr>
        <w:t xml:space="preserve">промышленного </w:t>
      </w:r>
      <w:r w:rsidR="00FA103A">
        <w:rPr>
          <w:spacing w:val="1"/>
        </w:rPr>
        <w:t xml:space="preserve">производства </w:t>
      </w:r>
      <w:r w:rsidR="00B50EF6" w:rsidRPr="00963B6B">
        <w:rPr>
          <w:spacing w:val="1"/>
        </w:rPr>
        <w:t>по</w:t>
      </w:r>
      <w:r w:rsidRPr="00963B6B">
        <w:rPr>
          <w:spacing w:val="1"/>
        </w:rPr>
        <w:t xml:space="preserve"> </w:t>
      </w:r>
      <w:r w:rsidR="00B50EF6" w:rsidRPr="00963B6B">
        <w:rPr>
          <w:spacing w:val="1"/>
        </w:rPr>
        <w:t xml:space="preserve">полному </w:t>
      </w:r>
      <w:r w:rsidRPr="00963B6B">
        <w:rPr>
          <w:spacing w:val="1"/>
        </w:rPr>
        <w:t xml:space="preserve"> </w:t>
      </w:r>
      <w:r w:rsidR="00B50EF6" w:rsidRPr="00963B6B">
        <w:rPr>
          <w:spacing w:val="1"/>
        </w:rPr>
        <w:t>кругу</w:t>
      </w:r>
      <w:r w:rsidRPr="00963B6B">
        <w:rPr>
          <w:spacing w:val="1"/>
        </w:rPr>
        <w:t xml:space="preserve"> </w:t>
      </w:r>
      <w:r w:rsidR="00FA103A">
        <w:rPr>
          <w:spacing w:val="1"/>
        </w:rPr>
        <w:t xml:space="preserve">превысил </w:t>
      </w:r>
      <w:r w:rsidR="00B50EF6" w:rsidRPr="00963B6B">
        <w:rPr>
          <w:spacing w:val="1"/>
        </w:rPr>
        <w:t xml:space="preserve"> </w:t>
      </w:r>
      <w:r w:rsidR="00FA103A">
        <w:rPr>
          <w:spacing w:val="1"/>
        </w:rPr>
        <w:t>на</w:t>
      </w:r>
      <w:r w:rsidR="00FA103A" w:rsidRPr="00FA103A">
        <w:rPr>
          <w:spacing w:val="1"/>
        </w:rPr>
        <w:t xml:space="preserve"> </w:t>
      </w:r>
      <w:r w:rsidR="00FA103A">
        <w:rPr>
          <w:spacing w:val="1"/>
        </w:rPr>
        <w:t xml:space="preserve"> 5,1</w:t>
      </w:r>
      <w:r w:rsidR="00FA103A" w:rsidRPr="00963B6B">
        <w:rPr>
          <w:spacing w:val="1"/>
        </w:rPr>
        <w:t xml:space="preserve"> п.п.</w:t>
      </w:r>
      <w:r w:rsidR="00FA103A">
        <w:rPr>
          <w:spacing w:val="1"/>
        </w:rPr>
        <w:t xml:space="preserve"> показатель</w:t>
      </w:r>
      <w:r w:rsidR="00FA103A" w:rsidRPr="00FA103A">
        <w:rPr>
          <w:spacing w:val="1"/>
        </w:rPr>
        <w:t xml:space="preserve"> </w:t>
      </w:r>
      <w:r w:rsidR="00FA103A" w:rsidRPr="00963B6B">
        <w:rPr>
          <w:spacing w:val="1"/>
        </w:rPr>
        <w:t>соответствующ</w:t>
      </w:r>
      <w:r w:rsidR="00FA103A">
        <w:rPr>
          <w:spacing w:val="1"/>
        </w:rPr>
        <w:t>его</w:t>
      </w:r>
      <w:r w:rsidR="00FA103A" w:rsidRPr="00963B6B">
        <w:rPr>
          <w:spacing w:val="1"/>
        </w:rPr>
        <w:t xml:space="preserve"> период</w:t>
      </w:r>
      <w:r w:rsidR="00FA103A">
        <w:rPr>
          <w:spacing w:val="1"/>
        </w:rPr>
        <w:t>а</w:t>
      </w:r>
      <w:r w:rsidR="00FA103A" w:rsidRPr="00963B6B">
        <w:rPr>
          <w:spacing w:val="1"/>
        </w:rPr>
        <w:t xml:space="preserve"> 2015 года </w:t>
      </w:r>
      <w:r w:rsidR="00FA103A">
        <w:rPr>
          <w:spacing w:val="1"/>
        </w:rPr>
        <w:t xml:space="preserve">и </w:t>
      </w:r>
      <w:r w:rsidR="00B82565" w:rsidRPr="00963B6B">
        <w:rPr>
          <w:spacing w:val="1"/>
        </w:rPr>
        <w:t>составил</w:t>
      </w:r>
      <w:r w:rsidR="0036724A">
        <w:rPr>
          <w:spacing w:val="1"/>
        </w:rPr>
        <w:t xml:space="preserve"> </w:t>
      </w:r>
      <w:r w:rsidR="00CA6F31">
        <w:rPr>
          <w:spacing w:val="1"/>
        </w:rPr>
        <w:t>104,5</w:t>
      </w:r>
      <w:r w:rsidR="00205E86" w:rsidRPr="00963B6B">
        <w:rPr>
          <w:spacing w:val="1"/>
        </w:rPr>
        <w:t>%</w:t>
      </w:r>
      <w:r w:rsidR="00B50EF6" w:rsidRPr="00963B6B">
        <w:rPr>
          <w:spacing w:val="1"/>
        </w:rPr>
        <w:t xml:space="preserve">, в том числе обрабатывающие производства – </w:t>
      </w:r>
      <w:r w:rsidR="00CA6F31">
        <w:rPr>
          <w:spacing w:val="1"/>
        </w:rPr>
        <w:t>103,5</w:t>
      </w:r>
      <w:r w:rsidR="00B50EF6" w:rsidRPr="00963B6B">
        <w:rPr>
          <w:spacing w:val="1"/>
        </w:rPr>
        <w:t xml:space="preserve">%, производство и распределение электроэнергии, газа и воды – </w:t>
      </w:r>
      <w:r w:rsidR="00CA6F31">
        <w:rPr>
          <w:spacing w:val="1"/>
        </w:rPr>
        <w:t>108</w:t>
      </w:r>
      <w:r w:rsidR="006E7E5F" w:rsidRPr="00963B6B">
        <w:rPr>
          <w:spacing w:val="1"/>
        </w:rPr>
        <w:t>%</w:t>
      </w:r>
      <w:r w:rsidR="00B50EF6" w:rsidRPr="00963B6B">
        <w:rPr>
          <w:spacing w:val="1"/>
        </w:rPr>
        <w:t xml:space="preserve">. </w:t>
      </w:r>
      <w:r w:rsidR="00D737F4">
        <w:rPr>
          <w:spacing w:val="1"/>
        </w:rPr>
        <w:t xml:space="preserve">       </w:t>
      </w:r>
    </w:p>
    <w:p w:rsidR="00D737F4" w:rsidRDefault="006E1CBD" w:rsidP="00D737F4">
      <w:pPr>
        <w:pStyle w:val="a7"/>
        <w:ind w:firstLine="709"/>
        <w:jc w:val="both"/>
        <w:rPr>
          <w:spacing w:val="1"/>
        </w:rPr>
      </w:pPr>
      <w:r>
        <w:t>Темпы роста в</w:t>
      </w:r>
      <w:r w:rsidR="00D737F4" w:rsidRPr="00D737F4">
        <w:t xml:space="preserve"> обрабатывающем секторе </w:t>
      </w:r>
      <w:r>
        <w:t>обеспечены в основном</w:t>
      </w:r>
      <w:r w:rsidR="00D737F4" w:rsidRPr="00D737F4">
        <w:t xml:space="preserve"> </w:t>
      </w:r>
      <w:r>
        <w:t>за счет</w:t>
      </w:r>
      <w:r w:rsidR="00D737F4" w:rsidRPr="00942555">
        <w:rPr>
          <w:sz w:val="28"/>
          <w:szCs w:val="28"/>
        </w:rPr>
        <w:t xml:space="preserve"> </w:t>
      </w:r>
      <w:r w:rsidR="00D737F4" w:rsidRPr="002C688C">
        <w:rPr>
          <w:color w:val="000000"/>
        </w:rPr>
        <w:t>металлурги</w:t>
      </w:r>
      <w:r w:rsidR="005B0622">
        <w:rPr>
          <w:color w:val="000000"/>
        </w:rPr>
        <w:t>и</w:t>
      </w:r>
      <w:r w:rsidR="00D737F4">
        <w:rPr>
          <w:color w:val="000000"/>
        </w:rPr>
        <w:t xml:space="preserve"> </w:t>
      </w:r>
      <w:r>
        <w:rPr>
          <w:color w:val="000000"/>
        </w:rPr>
        <w:t>(индекс</w:t>
      </w:r>
      <w:r w:rsidR="00D737F4">
        <w:rPr>
          <w:color w:val="000000"/>
        </w:rPr>
        <w:t xml:space="preserve"> промышленного производства </w:t>
      </w:r>
      <w:r w:rsidR="00D737F4" w:rsidRPr="00963B6B">
        <w:rPr>
          <w:spacing w:val="1"/>
        </w:rPr>
        <w:t>–</w:t>
      </w:r>
      <w:r w:rsidR="00D737F4">
        <w:rPr>
          <w:color w:val="000000"/>
        </w:rPr>
        <w:t xml:space="preserve"> 201,4%), производства </w:t>
      </w:r>
      <w:r w:rsidR="00D737F4" w:rsidRPr="002C688C">
        <w:rPr>
          <w:color w:val="000000"/>
        </w:rPr>
        <w:t>машин и оборудования (125%), пищевой промышленности (114,8%)</w:t>
      </w:r>
      <w:r w:rsidR="00D737F4" w:rsidRPr="00942555">
        <w:rPr>
          <w:sz w:val="28"/>
          <w:szCs w:val="28"/>
        </w:rPr>
        <w:t>.</w:t>
      </w:r>
    </w:p>
    <w:p w:rsidR="009E3723" w:rsidRPr="002C688C" w:rsidRDefault="009E3723" w:rsidP="002C688C">
      <w:pPr>
        <w:pStyle w:val="a7"/>
        <w:ind w:firstLine="709"/>
        <w:jc w:val="both"/>
        <w:rPr>
          <w:rFonts w:ascii="Tahoma" w:hAnsi="Tahoma" w:cs="Tahoma"/>
          <w:color w:val="000000"/>
          <w:sz w:val="10"/>
          <w:szCs w:val="10"/>
        </w:rPr>
      </w:pPr>
    </w:p>
    <w:p w:rsidR="004911F9" w:rsidRDefault="00B57E54" w:rsidP="004911F9">
      <w:pPr>
        <w:pStyle w:val="a7"/>
        <w:jc w:val="center"/>
        <w:rPr>
          <w:spacing w:val="1"/>
        </w:rPr>
      </w:pPr>
      <w:r w:rsidRPr="00963B6B">
        <w:rPr>
          <w:spacing w:val="1"/>
        </w:rPr>
        <w:t>Индексы промышленного производства за январь</w:t>
      </w:r>
      <w:r w:rsidR="00963B6B" w:rsidRPr="00963B6B">
        <w:rPr>
          <w:spacing w:val="1"/>
        </w:rPr>
        <w:t>-</w:t>
      </w:r>
      <w:r w:rsidR="00C2281C">
        <w:rPr>
          <w:spacing w:val="1"/>
        </w:rPr>
        <w:t>март</w:t>
      </w:r>
      <w:r w:rsidRPr="00963B6B">
        <w:rPr>
          <w:spacing w:val="1"/>
        </w:rPr>
        <w:t xml:space="preserve"> по р</w:t>
      </w:r>
      <w:r w:rsidR="006C723A" w:rsidRPr="00963B6B">
        <w:rPr>
          <w:spacing w:val="1"/>
        </w:rPr>
        <w:t>айон</w:t>
      </w:r>
      <w:r w:rsidRPr="00963B6B">
        <w:rPr>
          <w:spacing w:val="1"/>
        </w:rPr>
        <w:t>ам</w:t>
      </w:r>
      <w:r w:rsidR="006C723A" w:rsidRPr="00963B6B">
        <w:rPr>
          <w:spacing w:val="1"/>
        </w:rPr>
        <w:t xml:space="preserve"> города</w:t>
      </w:r>
    </w:p>
    <w:p w:rsidR="00E35133" w:rsidRDefault="004911F9" w:rsidP="003A6388">
      <w:pPr>
        <w:pStyle w:val="a7"/>
        <w:jc w:val="center"/>
        <w:rPr>
          <w:spacing w:val="1"/>
        </w:rPr>
      </w:pPr>
      <w:r>
        <w:rPr>
          <w:spacing w:val="1"/>
        </w:rPr>
        <w:t>(полный круг организаций), %</w:t>
      </w:r>
    </w:p>
    <w:p w:rsidR="000D5CA4" w:rsidRPr="000D5CA4" w:rsidRDefault="000D5CA4" w:rsidP="003A6388">
      <w:pPr>
        <w:pStyle w:val="a7"/>
        <w:jc w:val="center"/>
        <w:rPr>
          <w:spacing w:val="1"/>
          <w:sz w:val="16"/>
          <w:szCs w:val="16"/>
        </w:rPr>
      </w:pPr>
    </w:p>
    <w:p w:rsidR="003A6388" w:rsidRPr="00F7271A" w:rsidRDefault="00A90FFD" w:rsidP="00F7271A">
      <w:pPr>
        <w:pStyle w:val="a7"/>
        <w:jc w:val="center"/>
        <w:rPr>
          <w:spacing w:val="1"/>
          <w:sz w:val="10"/>
          <w:szCs w:val="10"/>
        </w:rPr>
      </w:pPr>
      <w:r w:rsidRPr="003A6388">
        <w:rPr>
          <w:b/>
          <w:noProof/>
        </w:rPr>
        <w:drawing>
          <wp:inline distT="0" distB="0" distL="0" distR="0">
            <wp:extent cx="5063705" cy="155275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281C" w:rsidRPr="002C688C" w:rsidRDefault="00C2281C" w:rsidP="008B582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4F6565" w:rsidRPr="00885C24" w:rsidRDefault="00241A2C" w:rsidP="008B5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C24">
        <w:rPr>
          <w:rFonts w:ascii="Times New Roman" w:hAnsi="Times New Roman"/>
          <w:b/>
          <w:sz w:val="24"/>
          <w:szCs w:val="24"/>
        </w:rPr>
        <w:t xml:space="preserve">Инвестиции </w:t>
      </w:r>
      <w:r w:rsidR="008C037B">
        <w:rPr>
          <w:rFonts w:ascii="Times New Roman" w:hAnsi="Times New Roman"/>
          <w:b/>
          <w:sz w:val="24"/>
          <w:szCs w:val="24"/>
        </w:rPr>
        <w:t>и строительство</w:t>
      </w:r>
    </w:p>
    <w:p w:rsidR="0016025B" w:rsidRPr="00D97ED2" w:rsidRDefault="0016025B" w:rsidP="008B582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3023B" w:rsidRDefault="00A71105" w:rsidP="00571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C24">
        <w:rPr>
          <w:rFonts w:ascii="Times New Roman" w:hAnsi="Times New Roman"/>
          <w:sz w:val="24"/>
          <w:szCs w:val="24"/>
        </w:rPr>
        <w:t xml:space="preserve">В  текущем году  на  реализацию  адресной  инвестиционной  программы </w:t>
      </w:r>
      <w:r w:rsidR="00793CC6">
        <w:rPr>
          <w:rFonts w:ascii="Times New Roman" w:hAnsi="Times New Roman"/>
          <w:sz w:val="24"/>
          <w:szCs w:val="24"/>
        </w:rPr>
        <w:t>(АИП)</w:t>
      </w:r>
      <w:r w:rsidR="00461C59">
        <w:rPr>
          <w:rFonts w:ascii="Times New Roman" w:hAnsi="Times New Roman"/>
          <w:sz w:val="24"/>
          <w:szCs w:val="24"/>
        </w:rPr>
        <w:t xml:space="preserve"> в бюджете города </w:t>
      </w:r>
      <w:r w:rsidRPr="00885C24">
        <w:rPr>
          <w:rFonts w:ascii="Times New Roman" w:hAnsi="Times New Roman"/>
          <w:sz w:val="24"/>
          <w:szCs w:val="24"/>
        </w:rPr>
        <w:t xml:space="preserve"> предусмотрено </w:t>
      </w:r>
      <w:r w:rsidR="00C653A5">
        <w:rPr>
          <w:rFonts w:ascii="Times New Roman" w:hAnsi="Times New Roman"/>
          <w:sz w:val="24"/>
          <w:szCs w:val="24"/>
        </w:rPr>
        <w:t>649,8</w:t>
      </w:r>
      <w:r w:rsidRPr="00885C24">
        <w:rPr>
          <w:rFonts w:ascii="Times New Roman" w:hAnsi="Times New Roman"/>
          <w:sz w:val="24"/>
          <w:szCs w:val="24"/>
        </w:rPr>
        <w:t xml:space="preserve"> мл</w:t>
      </w:r>
      <w:r w:rsidR="00885C24" w:rsidRPr="00885C24">
        <w:rPr>
          <w:rFonts w:ascii="Times New Roman" w:hAnsi="Times New Roman"/>
          <w:sz w:val="24"/>
          <w:szCs w:val="24"/>
        </w:rPr>
        <w:t xml:space="preserve">н. рублей. По состоянию на </w:t>
      </w:r>
      <w:r w:rsidR="00EA5302">
        <w:rPr>
          <w:rFonts w:ascii="Times New Roman" w:hAnsi="Times New Roman"/>
          <w:sz w:val="24"/>
          <w:szCs w:val="24"/>
        </w:rPr>
        <w:t>0</w:t>
      </w:r>
      <w:r w:rsidR="00885C24" w:rsidRPr="00885C24">
        <w:rPr>
          <w:rFonts w:ascii="Times New Roman" w:hAnsi="Times New Roman"/>
          <w:sz w:val="24"/>
          <w:szCs w:val="24"/>
        </w:rPr>
        <w:t>1.</w:t>
      </w:r>
      <w:r w:rsidR="00EA5302">
        <w:rPr>
          <w:rFonts w:ascii="Times New Roman" w:hAnsi="Times New Roman"/>
          <w:sz w:val="24"/>
          <w:szCs w:val="24"/>
        </w:rPr>
        <w:t>0</w:t>
      </w:r>
      <w:r w:rsidR="003A0F6F">
        <w:rPr>
          <w:rFonts w:ascii="Times New Roman" w:hAnsi="Times New Roman"/>
          <w:sz w:val="24"/>
          <w:szCs w:val="24"/>
        </w:rPr>
        <w:t>4</w:t>
      </w:r>
      <w:r w:rsidR="00EA5302">
        <w:rPr>
          <w:rFonts w:ascii="Times New Roman" w:hAnsi="Times New Roman"/>
          <w:sz w:val="24"/>
          <w:szCs w:val="24"/>
        </w:rPr>
        <w:t>.2016</w:t>
      </w:r>
      <w:r w:rsidRPr="00885C24">
        <w:rPr>
          <w:rFonts w:ascii="Times New Roman" w:hAnsi="Times New Roman"/>
          <w:sz w:val="24"/>
          <w:szCs w:val="24"/>
        </w:rPr>
        <w:t xml:space="preserve"> АИП профинансирована в объеме </w:t>
      </w:r>
      <w:r w:rsidR="00F7271A">
        <w:rPr>
          <w:rFonts w:ascii="Times New Roman" w:hAnsi="Times New Roman"/>
          <w:sz w:val="24"/>
          <w:szCs w:val="24"/>
        </w:rPr>
        <w:t>129</w:t>
      </w:r>
      <w:r w:rsidR="0028262D">
        <w:rPr>
          <w:rFonts w:ascii="Times New Roman" w:hAnsi="Times New Roman"/>
          <w:sz w:val="24"/>
          <w:szCs w:val="24"/>
        </w:rPr>
        <w:t xml:space="preserve"> </w:t>
      </w:r>
      <w:r w:rsidRPr="00885C24">
        <w:rPr>
          <w:rFonts w:ascii="Times New Roman" w:hAnsi="Times New Roman"/>
          <w:sz w:val="24"/>
          <w:szCs w:val="24"/>
        </w:rPr>
        <w:t xml:space="preserve">млн. рублей или </w:t>
      </w:r>
      <w:r w:rsidR="00F7271A">
        <w:rPr>
          <w:rFonts w:ascii="Times New Roman" w:hAnsi="Times New Roman"/>
          <w:sz w:val="24"/>
          <w:szCs w:val="24"/>
        </w:rPr>
        <w:t>19,2</w:t>
      </w:r>
      <w:r w:rsidRPr="00885C24">
        <w:rPr>
          <w:rFonts w:ascii="Times New Roman" w:hAnsi="Times New Roman"/>
          <w:sz w:val="24"/>
          <w:szCs w:val="24"/>
        </w:rPr>
        <w:t>% от годового лимита (</w:t>
      </w:r>
      <w:r w:rsidRPr="00125FF7">
        <w:rPr>
          <w:rFonts w:ascii="Times New Roman" w:hAnsi="Times New Roman"/>
          <w:sz w:val="24"/>
          <w:szCs w:val="24"/>
        </w:rPr>
        <w:t xml:space="preserve">на </w:t>
      </w:r>
      <w:r w:rsidR="00EA5302">
        <w:rPr>
          <w:rFonts w:ascii="Times New Roman" w:hAnsi="Times New Roman"/>
          <w:sz w:val="24"/>
          <w:szCs w:val="24"/>
        </w:rPr>
        <w:t>0</w:t>
      </w:r>
      <w:r w:rsidRPr="00125FF7">
        <w:rPr>
          <w:rFonts w:ascii="Times New Roman" w:hAnsi="Times New Roman"/>
          <w:sz w:val="24"/>
          <w:szCs w:val="24"/>
        </w:rPr>
        <w:t>1.</w:t>
      </w:r>
      <w:r w:rsidR="00EA5302">
        <w:rPr>
          <w:rFonts w:ascii="Times New Roman" w:hAnsi="Times New Roman"/>
          <w:sz w:val="24"/>
          <w:szCs w:val="24"/>
        </w:rPr>
        <w:t>0</w:t>
      </w:r>
      <w:r w:rsidR="003A0F6F">
        <w:rPr>
          <w:rFonts w:ascii="Times New Roman" w:hAnsi="Times New Roman"/>
          <w:sz w:val="24"/>
          <w:szCs w:val="24"/>
        </w:rPr>
        <w:t>4</w:t>
      </w:r>
      <w:r w:rsidR="00284C52" w:rsidRPr="00125FF7">
        <w:rPr>
          <w:rFonts w:ascii="Times New Roman" w:hAnsi="Times New Roman"/>
          <w:sz w:val="24"/>
          <w:szCs w:val="24"/>
        </w:rPr>
        <w:t>.201</w:t>
      </w:r>
      <w:r w:rsidR="00EA5302">
        <w:rPr>
          <w:rFonts w:ascii="Times New Roman" w:hAnsi="Times New Roman"/>
          <w:sz w:val="24"/>
          <w:szCs w:val="24"/>
        </w:rPr>
        <w:t>5</w:t>
      </w:r>
      <w:r w:rsidRPr="00125FF7">
        <w:rPr>
          <w:rFonts w:ascii="Times New Roman" w:hAnsi="Times New Roman"/>
          <w:sz w:val="24"/>
          <w:szCs w:val="24"/>
        </w:rPr>
        <w:t xml:space="preserve"> – </w:t>
      </w:r>
      <w:r w:rsidR="003A0F6F">
        <w:rPr>
          <w:rFonts w:ascii="Times New Roman" w:hAnsi="Times New Roman"/>
          <w:sz w:val="24"/>
          <w:szCs w:val="24"/>
        </w:rPr>
        <w:t>97,2</w:t>
      </w:r>
      <w:r w:rsidR="00885C24" w:rsidRPr="00125FF7">
        <w:rPr>
          <w:rFonts w:ascii="Times New Roman" w:hAnsi="Times New Roman"/>
          <w:sz w:val="24"/>
          <w:szCs w:val="24"/>
        </w:rPr>
        <w:t xml:space="preserve"> млн. рублей и</w:t>
      </w:r>
      <w:r w:rsidR="000403C8" w:rsidRPr="00125FF7">
        <w:rPr>
          <w:rFonts w:ascii="Times New Roman" w:hAnsi="Times New Roman"/>
          <w:sz w:val="24"/>
          <w:szCs w:val="24"/>
        </w:rPr>
        <w:t>ли</w:t>
      </w:r>
      <w:r w:rsidR="00885C24" w:rsidRPr="00125FF7">
        <w:rPr>
          <w:rFonts w:ascii="Times New Roman" w:hAnsi="Times New Roman"/>
          <w:sz w:val="24"/>
          <w:szCs w:val="24"/>
        </w:rPr>
        <w:t xml:space="preserve"> </w:t>
      </w:r>
      <w:r w:rsidR="00F7271A" w:rsidRPr="00F7271A">
        <w:rPr>
          <w:rFonts w:ascii="Times New Roman" w:hAnsi="Times New Roman"/>
          <w:sz w:val="24"/>
          <w:szCs w:val="24"/>
        </w:rPr>
        <w:t>8,6</w:t>
      </w:r>
      <w:r w:rsidRPr="00F7271A">
        <w:rPr>
          <w:rFonts w:ascii="Times New Roman" w:hAnsi="Times New Roman"/>
          <w:sz w:val="24"/>
          <w:szCs w:val="24"/>
        </w:rPr>
        <w:t>%</w:t>
      </w:r>
      <w:r w:rsidRPr="00125FF7">
        <w:rPr>
          <w:rFonts w:ascii="Times New Roman" w:hAnsi="Times New Roman"/>
          <w:sz w:val="24"/>
          <w:szCs w:val="24"/>
        </w:rPr>
        <w:t xml:space="preserve"> соответственно).</w:t>
      </w:r>
      <w:r w:rsidR="00EA5302">
        <w:rPr>
          <w:rFonts w:ascii="Times New Roman" w:hAnsi="Times New Roman"/>
          <w:sz w:val="24"/>
          <w:szCs w:val="24"/>
        </w:rPr>
        <w:t xml:space="preserve"> </w:t>
      </w:r>
      <w:r w:rsidR="008F18E1">
        <w:rPr>
          <w:rFonts w:ascii="Times New Roman" w:hAnsi="Times New Roman"/>
          <w:sz w:val="24"/>
          <w:szCs w:val="24"/>
        </w:rPr>
        <w:t>Из бюджета города н</w:t>
      </w:r>
      <w:r w:rsidR="008F18E1" w:rsidRPr="008F18E1">
        <w:rPr>
          <w:rFonts w:ascii="Times New Roman" w:hAnsi="Times New Roman"/>
          <w:sz w:val="24"/>
          <w:szCs w:val="24"/>
        </w:rPr>
        <w:t>а реализацию программных объектов в отчетный период</w:t>
      </w:r>
      <w:r w:rsidR="008F18E1">
        <w:rPr>
          <w:rFonts w:ascii="Times New Roman" w:hAnsi="Times New Roman"/>
          <w:sz w:val="24"/>
          <w:szCs w:val="24"/>
        </w:rPr>
        <w:t xml:space="preserve"> выделено </w:t>
      </w:r>
      <w:r w:rsidR="00F7271A">
        <w:rPr>
          <w:rFonts w:ascii="Times New Roman" w:hAnsi="Times New Roman"/>
          <w:sz w:val="24"/>
          <w:szCs w:val="24"/>
        </w:rPr>
        <w:t>107,9</w:t>
      </w:r>
      <w:r w:rsidR="008F18E1">
        <w:rPr>
          <w:rFonts w:ascii="Times New Roman" w:hAnsi="Times New Roman"/>
          <w:sz w:val="24"/>
          <w:szCs w:val="24"/>
        </w:rPr>
        <w:t xml:space="preserve"> млн. рублей, поступления из краевого бюджета составили </w:t>
      </w:r>
      <w:r w:rsidR="00F7271A">
        <w:rPr>
          <w:rFonts w:ascii="Times New Roman" w:hAnsi="Times New Roman"/>
          <w:sz w:val="24"/>
          <w:szCs w:val="24"/>
        </w:rPr>
        <w:t>21,1</w:t>
      </w:r>
      <w:r w:rsidR="008F18E1">
        <w:rPr>
          <w:rFonts w:ascii="Times New Roman" w:hAnsi="Times New Roman"/>
          <w:sz w:val="24"/>
          <w:szCs w:val="24"/>
        </w:rPr>
        <w:t xml:space="preserve"> млн. рублей. </w:t>
      </w:r>
    </w:p>
    <w:p w:rsidR="00601243" w:rsidRPr="00541624" w:rsidRDefault="00601243" w:rsidP="00601243">
      <w:pPr>
        <w:pStyle w:val="a7"/>
        <w:jc w:val="center"/>
        <w:rPr>
          <w:b/>
          <w:bCs/>
          <w:sz w:val="10"/>
          <w:szCs w:val="10"/>
        </w:rPr>
      </w:pPr>
    </w:p>
    <w:p w:rsidR="003A0F6F" w:rsidRPr="002C4603" w:rsidRDefault="003A0F6F" w:rsidP="003A0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АИП из бюджетов всех уровней, млн. рублей</w:t>
      </w:r>
    </w:p>
    <w:p w:rsidR="003A0F6F" w:rsidRPr="00C321AD" w:rsidRDefault="003A0F6F" w:rsidP="003A0F6F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9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276"/>
        <w:gridCol w:w="1275"/>
      </w:tblGrid>
      <w:tr w:rsidR="003A0F6F" w:rsidRPr="00885C24" w:rsidTr="00C2281C">
        <w:trPr>
          <w:trHeight w:val="295"/>
        </w:trPr>
        <w:tc>
          <w:tcPr>
            <w:tcW w:w="4928" w:type="dxa"/>
            <w:tcBorders>
              <w:top w:val="single" w:sz="4" w:space="0" w:color="auto"/>
            </w:tcBorders>
          </w:tcPr>
          <w:p w:rsidR="003A0F6F" w:rsidRPr="00C2281C" w:rsidRDefault="003A0F6F" w:rsidP="003A0F6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0F6F" w:rsidRPr="00C2281C" w:rsidRDefault="003A0F6F" w:rsidP="00F7271A">
            <w:pPr>
              <w:pStyle w:val="11"/>
              <w:ind w:left="-108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на 01.03.1</w:t>
            </w:r>
            <w:r w:rsidR="00F7271A" w:rsidRPr="00C228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0F6F" w:rsidRPr="00C2281C" w:rsidRDefault="003A0F6F" w:rsidP="00F7271A">
            <w:pPr>
              <w:pStyle w:val="11"/>
              <w:ind w:left="-108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на 01.04.1</w:t>
            </w:r>
            <w:r w:rsidR="00F7271A" w:rsidRPr="00C228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0F6F" w:rsidRPr="00F16623" w:rsidTr="00C2281C">
        <w:trPr>
          <w:trHeight w:val="295"/>
        </w:trPr>
        <w:tc>
          <w:tcPr>
            <w:tcW w:w="4928" w:type="dxa"/>
          </w:tcPr>
          <w:p w:rsidR="003A0F6F" w:rsidRPr="00C2281C" w:rsidRDefault="003A0F6F" w:rsidP="003A0F6F">
            <w:pPr>
              <w:pStyle w:val="1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81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2281C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276" w:type="dxa"/>
            <w:vAlign w:val="bottom"/>
          </w:tcPr>
          <w:p w:rsidR="003A0F6F" w:rsidRPr="00C2281C" w:rsidRDefault="003A0F6F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A0F6F" w:rsidRPr="00C2281C" w:rsidRDefault="003A0F6F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0F6F" w:rsidRPr="00885C24" w:rsidTr="00C2281C">
        <w:trPr>
          <w:trHeight w:val="295"/>
        </w:trPr>
        <w:tc>
          <w:tcPr>
            <w:tcW w:w="4928" w:type="dxa"/>
          </w:tcPr>
          <w:p w:rsidR="003A0F6F" w:rsidRPr="00C2281C" w:rsidRDefault="003A0F6F" w:rsidP="003A0F6F">
            <w:pPr>
              <w:pStyle w:val="1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81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2281C">
              <w:rPr>
                <w:rFonts w:ascii="Times New Roman" w:hAnsi="Times New Roman"/>
                <w:sz w:val="24"/>
                <w:szCs w:val="24"/>
              </w:rPr>
              <w:t xml:space="preserve"> из краевого бюджета</w:t>
            </w:r>
          </w:p>
        </w:tc>
        <w:tc>
          <w:tcPr>
            <w:tcW w:w="1276" w:type="dxa"/>
            <w:vAlign w:val="bottom"/>
          </w:tcPr>
          <w:p w:rsidR="003A0F6F" w:rsidRPr="00C2281C" w:rsidRDefault="00F7271A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75" w:type="dxa"/>
            <w:vAlign w:val="bottom"/>
          </w:tcPr>
          <w:p w:rsidR="003A0F6F" w:rsidRPr="00C2281C" w:rsidRDefault="00F7271A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3A0F6F" w:rsidRPr="00F16623" w:rsidTr="00C2281C">
        <w:trPr>
          <w:trHeight w:val="295"/>
        </w:trPr>
        <w:tc>
          <w:tcPr>
            <w:tcW w:w="4928" w:type="dxa"/>
          </w:tcPr>
          <w:p w:rsidR="003A0F6F" w:rsidRPr="00C2281C" w:rsidRDefault="003A0F6F" w:rsidP="003A0F6F">
            <w:pPr>
              <w:pStyle w:val="11"/>
              <w:tabs>
                <w:tab w:val="left" w:pos="3560"/>
              </w:tabs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Финансирование из муниципального бюджета</w:t>
            </w:r>
          </w:p>
        </w:tc>
        <w:tc>
          <w:tcPr>
            <w:tcW w:w="1276" w:type="dxa"/>
            <w:vAlign w:val="bottom"/>
          </w:tcPr>
          <w:p w:rsidR="003A0F6F" w:rsidRPr="00C2281C" w:rsidRDefault="00F7271A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  <w:vAlign w:val="bottom"/>
          </w:tcPr>
          <w:p w:rsidR="003A0F6F" w:rsidRPr="00C2281C" w:rsidRDefault="00F7271A" w:rsidP="003A0F6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C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</w:tbl>
    <w:p w:rsidR="003A0F6F" w:rsidRDefault="003A0F6F" w:rsidP="00601243">
      <w:pPr>
        <w:pStyle w:val="a7"/>
        <w:jc w:val="center"/>
        <w:rPr>
          <w:b/>
          <w:bCs/>
        </w:rPr>
      </w:pPr>
    </w:p>
    <w:p w:rsidR="003A0F6F" w:rsidRDefault="003A0F6F" w:rsidP="00601243">
      <w:pPr>
        <w:pStyle w:val="a7"/>
        <w:jc w:val="center"/>
        <w:rPr>
          <w:b/>
          <w:bCs/>
        </w:rPr>
      </w:pPr>
    </w:p>
    <w:p w:rsidR="00F7271A" w:rsidRDefault="00F7271A" w:rsidP="003A0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71A" w:rsidRDefault="00F7271A" w:rsidP="003A0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71A" w:rsidRDefault="00F7271A" w:rsidP="003A0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6F" w:rsidRPr="002F7F9F" w:rsidRDefault="003A0F6F" w:rsidP="003A0F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отчетном периоде </w:t>
      </w:r>
      <w:r w:rsidR="00966813">
        <w:rPr>
          <w:rFonts w:ascii="Times New Roman" w:eastAsia="Times New Roman" w:hAnsi="Times New Roman"/>
          <w:sz w:val="24"/>
          <w:szCs w:val="24"/>
          <w:lang w:eastAsia="ru-RU"/>
        </w:rPr>
        <w:t>темпы жилищного строительства снижены на 19% по сравнению           с соответствующим периодом 2015 года. О</w:t>
      </w:r>
      <w:r w:rsidRPr="007D127A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рганизациями всех форм собственности </w:t>
      </w:r>
      <w:r w:rsidR="00966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7D127A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индивидуальными застройщиками введены в действие жилые дома общей площадью </w:t>
      </w:r>
      <w:r w:rsidR="00966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966813">
        <w:rPr>
          <w:rFonts w:ascii="Times New Roman" w:eastAsia="Times New Roman" w:hAnsi="Times New Roman"/>
          <w:bCs/>
          <w:sz w:val="24"/>
          <w:szCs w:val="24"/>
          <w:lang w:eastAsia="ru-RU"/>
        </w:rPr>
        <w:t>127,1</w:t>
      </w:r>
      <w:r w:rsidRPr="007D12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кв. метров</w:t>
      </w:r>
      <w:r w:rsidRPr="007D127A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966813" w:rsidRPr="00966813">
        <w:rPr>
          <w:rFonts w:ascii="Times New Roman" w:eastAsia="Times New Roman" w:hAnsi="Times New Roman"/>
          <w:sz w:val="24"/>
          <w:szCs w:val="24"/>
          <w:lang w:eastAsia="ru-RU"/>
        </w:rPr>
        <w:t xml:space="preserve">71,7% </w:t>
      </w:r>
      <w:r w:rsidRPr="00966813">
        <w:rPr>
          <w:rFonts w:ascii="Times New Roman" w:eastAsia="Times New Roman" w:hAnsi="Times New Roman"/>
          <w:sz w:val="24"/>
          <w:szCs w:val="24"/>
          <w:lang w:eastAsia="ru-RU"/>
        </w:rPr>
        <w:t>от общего ввода жилья по краю.</w:t>
      </w:r>
    </w:p>
    <w:p w:rsidR="003A0F6F" w:rsidRPr="003B1930" w:rsidRDefault="003A0F6F" w:rsidP="003A0F6F">
      <w:pPr>
        <w:pStyle w:val="a7"/>
        <w:jc w:val="right"/>
        <w:rPr>
          <w:bCs/>
          <w:sz w:val="10"/>
          <w:szCs w:val="10"/>
        </w:rPr>
      </w:pPr>
    </w:p>
    <w:p w:rsidR="003A0F6F" w:rsidRPr="002D1A9C" w:rsidRDefault="003A0F6F" w:rsidP="003A0F6F">
      <w:pPr>
        <w:pStyle w:val="a7"/>
        <w:jc w:val="center"/>
        <w:rPr>
          <w:bCs/>
        </w:rPr>
      </w:pPr>
      <w:r w:rsidRPr="002D1A9C">
        <w:rPr>
          <w:bCs/>
          <w:noProof/>
        </w:rPr>
        <w:drawing>
          <wp:anchor distT="91440" distB="136906" distL="175260" distR="1000887" simplePos="0" relativeHeight="251659776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104775</wp:posOffset>
            </wp:positionV>
            <wp:extent cx="4787265" cy="1854200"/>
            <wp:effectExtent l="0" t="0" r="0" b="0"/>
            <wp:wrapTight wrapText="bothSides">
              <wp:wrapPolygon edited="0">
                <wp:start x="2579" y="2441"/>
                <wp:lineTo x="688" y="2663"/>
                <wp:lineTo x="688" y="12205"/>
                <wp:lineTo x="1977" y="13093"/>
                <wp:lineTo x="774" y="13537"/>
                <wp:lineTo x="774" y="16422"/>
                <wp:lineTo x="1117" y="18419"/>
                <wp:lineTo x="8080" y="19973"/>
                <wp:lineTo x="9885" y="19973"/>
                <wp:lineTo x="11947" y="19973"/>
                <wp:lineTo x="15386" y="17975"/>
                <wp:lineTo x="15300" y="16644"/>
                <wp:lineTo x="16159" y="16644"/>
                <wp:lineTo x="20113" y="13759"/>
                <wp:lineTo x="20285" y="10874"/>
                <wp:lineTo x="18566" y="9542"/>
                <wp:lineTo x="21058" y="8433"/>
                <wp:lineTo x="20973" y="5992"/>
                <wp:lineTo x="21488" y="3551"/>
                <wp:lineTo x="20629" y="3329"/>
                <wp:lineTo x="7478" y="2441"/>
                <wp:lineTo x="2579" y="2441"/>
              </wp:wrapPolygon>
            </wp:wrapTight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D1A9C">
        <w:rPr>
          <w:bCs/>
        </w:rPr>
        <w:t>Ввод в действие жилых домов по районам, тыс. кв. метров</w:t>
      </w:r>
    </w:p>
    <w:p w:rsidR="003A0F6F" w:rsidRDefault="003A0F6F" w:rsidP="003A0F6F">
      <w:pPr>
        <w:pStyle w:val="a7"/>
        <w:rPr>
          <w:b/>
          <w:bCs/>
          <w:sz w:val="22"/>
          <w:szCs w:val="22"/>
        </w:rPr>
      </w:pPr>
    </w:p>
    <w:p w:rsidR="003A0F6F" w:rsidRDefault="003A0F6F" w:rsidP="003A0F6F">
      <w:pPr>
        <w:pStyle w:val="a7"/>
        <w:rPr>
          <w:b/>
          <w:bCs/>
          <w:sz w:val="22"/>
          <w:szCs w:val="22"/>
        </w:rPr>
      </w:pPr>
    </w:p>
    <w:p w:rsidR="003A0F6F" w:rsidRPr="00C321AD" w:rsidRDefault="003A0F6F" w:rsidP="003A0F6F">
      <w:pPr>
        <w:pStyle w:val="a7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3A0F6F" w:rsidRDefault="003A0F6F" w:rsidP="003A0F6F">
      <w:pPr>
        <w:pStyle w:val="a7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3A0F6F" w:rsidRDefault="003A0F6F" w:rsidP="003A0F6F">
      <w:pPr>
        <w:pStyle w:val="a7"/>
        <w:jc w:val="center"/>
        <w:rPr>
          <w:b/>
          <w:bCs/>
        </w:rPr>
      </w:pPr>
    </w:p>
    <w:p w:rsidR="00D14A86" w:rsidRDefault="00D14A86" w:rsidP="00541624">
      <w:pPr>
        <w:pStyle w:val="a7"/>
        <w:rPr>
          <w:b/>
          <w:bCs/>
        </w:rPr>
      </w:pPr>
    </w:p>
    <w:p w:rsidR="003B1930" w:rsidRPr="003B1930" w:rsidRDefault="003B1930" w:rsidP="003D3A38">
      <w:pPr>
        <w:pStyle w:val="a7"/>
        <w:jc w:val="center"/>
        <w:rPr>
          <w:b/>
          <w:bCs/>
          <w:sz w:val="16"/>
          <w:szCs w:val="16"/>
        </w:rPr>
      </w:pPr>
    </w:p>
    <w:p w:rsidR="004F6565" w:rsidRDefault="00D941E3" w:rsidP="003D3A38">
      <w:pPr>
        <w:pStyle w:val="a7"/>
        <w:jc w:val="center"/>
        <w:rPr>
          <w:b/>
          <w:bCs/>
        </w:rPr>
      </w:pPr>
      <w:r w:rsidRPr="00866D91">
        <w:rPr>
          <w:b/>
          <w:bCs/>
        </w:rPr>
        <w:t>Труд и</w:t>
      </w:r>
      <w:r w:rsidRPr="00866D91">
        <w:rPr>
          <w:b/>
        </w:rPr>
        <w:t xml:space="preserve"> </w:t>
      </w:r>
      <w:r w:rsidRPr="00866D91">
        <w:rPr>
          <w:b/>
          <w:bCs/>
        </w:rPr>
        <w:t>занятость населения</w:t>
      </w:r>
    </w:p>
    <w:p w:rsidR="00A13F97" w:rsidRPr="00D97ED2" w:rsidRDefault="00A13F97" w:rsidP="003D3A38">
      <w:pPr>
        <w:pStyle w:val="a7"/>
        <w:jc w:val="center"/>
        <w:rPr>
          <w:b/>
          <w:bCs/>
          <w:sz w:val="10"/>
          <w:szCs w:val="10"/>
        </w:rPr>
      </w:pPr>
    </w:p>
    <w:p w:rsidR="003B3EC0" w:rsidRPr="00D15124" w:rsidRDefault="00D71F80" w:rsidP="003B3EC0">
      <w:pPr>
        <w:pStyle w:val="a9"/>
        <w:ind w:firstLine="709"/>
        <w:jc w:val="both"/>
        <w:rPr>
          <w:b w:val="0"/>
          <w:sz w:val="24"/>
          <w:szCs w:val="24"/>
        </w:rPr>
      </w:pPr>
      <w:r w:rsidRPr="00D15124">
        <w:rPr>
          <w:b w:val="0"/>
          <w:sz w:val="24"/>
          <w:szCs w:val="24"/>
        </w:rPr>
        <w:t xml:space="preserve">Основные показатели </w:t>
      </w:r>
      <w:r w:rsidR="009D51DB" w:rsidRPr="00D15124">
        <w:rPr>
          <w:b w:val="0"/>
          <w:sz w:val="24"/>
          <w:szCs w:val="24"/>
        </w:rPr>
        <w:t>р</w:t>
      </w:r>
      <w:r w:rsidR="00C12C2F" w:rsidRPr="00D15124">
        <w:rPr>
          <w:b w:val="0"/>
          <w:sz w:val="24"/>
          <w:szCs w:val="24"/>
        </w:rPr>
        <w:t>ын</w:t>
      </w:r>
      <w:r w:rsidR="009D51DB" w:rsidRPr="00D15124">
        <w:rPr>
          <w:b w:val="0"/>
          <w:sz w:val="24"/>
          <w:szCs w:val="24"/>
        </w:rPr>
        <w:t>ка</w:t>
      </w:r>
      <w:r w:rsidR="00C12C2F" w:rsidRPr="00D15124">
        <w:rPr>
          <w:b w:val="0"/>
          <w:sz w:val="24"/>
          <w:szCs w:val="24"/>
        </w:rPr>
        <w:t xml:space="preserve"> труда </w:t>
      </w:r>
      <w:r w:rsidR="009D51DB" w:rsidRPr="00D15124">
        <w:rPr>
          <w:b w:val="0"/>
          <w:sz w:val="24"/>
          <w:szCs w:val="24"/>
        </w:rPr>
        <w:t>сохран</w:t>
      </w:r>
      <w:r w:rsidRPr="00D15124">
        <w:rPr>
          <w:b w:val="0"/>
          <w:sz w:val="24"/>
          <w:szCs w:val="24"/>
        </w:rPr>
        <w:t>ились</w:t>
      </w:r>
      <w:r w:rsidR="00C12C2F" w:rsidRPr="00D15124">
        <w:rPr>
          <w:b w:val="0"/>
          <w:sz w:val="24"/>
          <w:szCs w:val="24"/>
        </w:rPr>
        <w:t xml:space="preserve"> </w:t>
      </w:r>
      <w:r w:rsidR="009D51DB" w:rsidRPr="00D15124">
        <w:rPr>
          <w:b w:val="0"/>
          <w:sz w:val="24"/>
          <w:szCs w:val="24"/>
        </w:rPr>
        <w:t xml:space="preserve">в </w:t>
      </w:r>
      <w:r w:rsidRPr="00D15124">
        <w:rPr>
          <w:b w:val="0"/>
          <w:sz w:val="24"/>
          <w:szCs w:val="24"/>
        </w:rPr>
        <w:t>границах</w:t>
      </w:r>
      <w:r w:rsidR="009D51DB" w:rsidRPr="00D15124">
        <w:rPr>
          <w:b w:val="0"/>
          <w:sz w:val="24"/>
          <w:szCs w:val="24"/>
        </w:rPr>
        <w:t xml:space="preserve"> значений</w:t>
      </w:r>
      <w:r w:rsidR="00C12C2F" w:rsidRPr="00D15124">
        <w:rPr>
          <w:b w:val="0"/>
          <w:sz w:val="24"/>
          <w:szCs w:val="24"/>
        </w:rPr>
        <w:t xml:space="preserve"> </w:t>
      </w:r>
      <w:r w:rsidRPr="00D15124">
        <w:rPr>
          <w:b w:val="0"/>
          <w:sz w:val="24"/>
          <w:szCs w:val="24"/>
        </w:rPr>
        <w:t>соответствующего периода</w:t>
      </w:r>
      <w:r w:rsidR="009D51DB" w:rsidRPr="00D15124">
        <w:rPr>
          <w:b w:val="0"/>
          <w:sz w:val="24"/>
          <w:szCs w:val="24"/>
        </w:rPr>
        <w:t xml:space="preserve"> </w:t>
      </w:r>
      <w:r w:rsidR="006D3D4F" w:rsidRPr="00D15124">
        <w:rPr>
          <w:b w:val="0"/>
          <w:sz w:val="24"/>
          <w:szCs w:val="24"/>
        </w:rPr>
        <w:t>2015 года: у</w:t>
      </w:r>
      <w:r w:rsidR="003B3EC0" w:rsidRPr="00D15124">
        <w:rPr>
          <w:b w:val="0"/>
          <w:sz w:val="24"/>
          <w:szCs w:val="24"/>
        </w:rPr>
        <w:t xml:space="preserve">ровень регистрируемой безработицы по отношению к численности трудоспособного населения </w:t>
      </w:r>
      <w:r w:rsidR="002D1A9C">
        <w:rPr>
          <w:b w:val="0"/>
          <w:sz w:val="24"/>
          <w:szCs w:val="24"/>
        </w:rPr>
        <w:t xml:space="preserve">– </w:t>
      </w:r>
      <w:r w:rsidR="003B3EC0" w:rsidRPr="00D15124">
        <w:rPr>
          <w:b w:val="0"/>
          <w:sz w:val="24"/>
          <w:szCs w:val="24"/>
        </w:rPr>
        <w:t>0,</w:t>
      </w:r>
      <w:r w:rsidR="00A267AB" w:rsidRPr="00D15124">
        <w:rPr>
          <w:b w:val="0"/>
          <w:sz w:val="24"/>
          <w:szCs w:val="24"/>
        </w:rPr>
        <w:t>4</w:t>
      </w:r>
      <w:r w:rsidR="003B3EC0" w:rsidRPr="00D15124">
        <w:rPr>
          <w:b w:val="0"/>
          <w:sz w:val="24"/>
          <w:szCs w:val="24"/>
        </w:rPr>
        <w:t>%, напряженность на рынке труда – 0,3 человека на 1 вакансию.</w:t>
      </w:r>
    </w:p>
    <w:p w:rsidR="00541996" w:rsidRPr="006330FB" w:rsidRDefault="00CB1B07" w:rsidP="00D15124">
      <w:pPr>
        <w:pStyle w:val="a9"/>
        <w:ind w:firstLine="709"/>
        <w:jc w:val="both"/>
        <w:rPr>
          <w:b w:val="0"/>
          <w:sz w:val="24"/>
          <w:szCs w:val="24"/>
        </w:rPr>
      </w:pPr>
      <w:r w:rsidRPr="00986C95">
        <w:rPr>
          <w:b w:val="0"/>
          <w:sz w:val="24"/>
          <w:szCs w:val="24"/>
        </w:rPr>
        <w:t>З</w:t>
      </w:r>
      <w:r w:rsidR="006A5320" w:rsidRPr="00986C95">
        <w:rPr>
          <w:b w:val="0"/>
          <w:sz w:val="24"/>
          <w:szCs w:val="24"/>
        </w:rPr>
        <w:t>аработн</w:t>
      </w:r>
      <w:r w:rsidRPr="00986C95">
        <w:rPr>
          <w:b w:val="0"/>
          <w:sz w:val="24"/>
          <w:szCs w:val="24"/>
        </w:rPr>
        <w:t>ая плата</w:t>
      </w:r>
      <w:r w:rsidR="006A5320" w:rsidRPr="00986C95">
        <w:rPr>
          <w:b w:val="0"/>
          <w:sz w:val="24"/>
          <w:szCs w:val="24"/>
        </w:rPr>
        <w:t xml:space="preserve"> по крупным и средним предприятиям за январь</w:t>
      </w:r>
      <w:r w:rsidR="00986C95" w:rsidRPr="00986C95">
        <w:rPr>
          <w:b w:val="0"/>
          <w:sz w:val="24"/>
          <w:szCs w:val="24"/>
        </w:rPr>
        <w:t>-февраль</w:t>
      </w:r>
      <w:r w:rsidR="00C653A5" w:rsidRPr="00986C95">
        <w:rPr>
          <w:b w:val="0"/>
          <w:sz w:val="24"/>
          <w:szCs w:val="24"/>
        </w:rPr>
        <w:t xml:space="preserve"> </w:t>
      </w:r>
      <w:r w:rsidR="006A5320" w:rsidRPr="00986C95">
        <w:rPr>
          <w:b w:val="0"/>
          <w:sz w:val="24"/>
          <w:szCs w:val="24"/>
        </w:rPr>
        <w:t>201</w:t>
      </w:r>
      <w:r w:rsidR="00C653A5" w:rsidRPr="00986C95">
        <w:rPr>
          <w:b w:val="0"/>
          <w:sz w:val="24"/>
          <w:szCs w:val="24"/>
        </w:rPr>
        <w:t>6</w:t>
      </w:r>
      <w:r w:rsidR="006A5320" w:rsidRPr="00986C95">
        <w:rPr>
          <w:b w:val="0"/>
          <w:sz w:val="24"/>
          <w:szCs w:val="24"/>
        </w:rPr>
        <w:t xml:space="preserve"> года увеличил</w:t>
      </w:r>
      <w:r w:rsidRPr="00986C95">
        <w:rPr>
          <w:b w:val="0"/>
          <w:sz w:val="24"/>
          <w:szCs w:val="24"/>
        </w:rPr>
        <w:t>ась</w:t>
      </w:r>
      <w:r w:rsidR="006A5320" w:rsidRPr="00986C95">
        <w:rPr>
          <w:b w:val="0"/>
          <w:sz w:val="24"/>
          <w:szCs w:val="24"/>
        </w:rPr>
        <w:t xml:space="preserve"> на </w:t>
      </w:r>
      <w:r w:rsidR="00986C95" w:rsidRPr="00986C95">
        <w:rPr>
          <w:b w:val="0"/>
          <w:sz w:val="24"/>
          <w:szCs w:val="24"/>
        </w:rPr>
        <w:t>4</w:t>
      </w:r>
      <w:r w:rsidR="002F0E60" w:rsidRPr="00986C95">
        <w:rPr>
          <w:b w:val="0"/>
          <w:sz w:val="24"/>
          <w:szCs w:val="24"/>
        </w:rPr>
        <w:t>,</w:t>
      </w:r>
      <w:r w:rsidR="00C653A5" w:rsidRPr="00986C95">
        <w:rPr>
          <w:b w:val="0"/>
          <w:sz w:val="24"/>
          <w:szCs w:val="24"/>
        </w:rPr>
        <w:t>2</w:t>
      </w:r>
      <w:r w:rsidR="006A5320" w:rsidRPr="00986C95">
        <w:rPr>
          <w:b w:val="0"/>
          <w:sz w:val="24"/>
          <w:szCs w:val="24"/>
        </w:rPr>
        <w:t>%</w:t>
      </w:r>
      <w:r w:rsidR="00C653A5" w:rsidRPr="00986C95">
        <w:rPr>
          <w:b w:val="0"/>
          <w:sz w:val="24"/>
          <w:szCs w:val="24"/>
        </w:rPr>
        <w:t xml:space="preserve"> к январю</w:t>
      </w:r>
      <w:r w:rsidR="00986C95" w:rsidRPr="00986C95">
        <w:rPr>
          <w:b w:val="0"/>
          <w:sz w:val="24"/>
          <w:szCs w:val="24"/>
        </w:rPr>
        <w:t>-февралю</w:t>
      </w:r>
      <w:r w:rsidR="00C653A5" w:rsidRPr="00986C95">
        <w:rPr>
          <w:b w:val="0"/>
          <w:sz w:val="24"/>
          <w:szCs w:val="24"/>
        </w:rPr>
        <w:t xml:space="preserve"> 2015 года</w:t>
      </w:r>
      <w:r w:rsidR="006A5320" w:rsidRPr="00986C95">
        <w:rPr>
          <w:b w:val="0"/>
          <w:sz w:val="24"/>
          <w:szCs w:val="24"/>
        </w:rPr>
        <w:t xml:space="preserve"> </w:t>
      </w:r>
      <w:r w:rsidR="003F7B50" w:rsidRPr="00986C95">
        <w:rPr>
          <w:b w:val="0"/>
          <w:sz w:val="24"/>
          <w:szCs w:val="24"/>
        </w:rPr>
        <w:t>и составил</w:t>
      </w:r>
      <w:r w:rsidRPr="00986C95">
        <w:rPr>
          <w:b w:val="0"/>
          <w:sz w:val="24"/>
          <w:szCs w:val="24"/>
        </w:rPr>
        <w:t>а</w:t>
      </w:r>
      <w:r w:rsidR="006A5320" w:rsidRPr="00986C95">
        <w:rPr>
          <w:b w:val="0"/>
          <w:sz w:val="24"/>
          <w:szCs w:val="24"/>
        </w:rPr>
        <w:t xml:space="preserve"> </w:t>
      </w:r>
      <w:r w:rsidR="00986C95" w:rsidRPr="00986C95">
        <w:rPr>
          <w:b w:val="0"/>
          <w:sz w:val="24"/>
          <w:szCs w:val="24"/>
        </w:rPr>
        <w:t>26322</w:t>
      </w:r>
      <w:r w:rsidR="006A5320" w:rsidRPr="00986C95">
        <w:rPr>
          <w:b w:val="0"/>
          <w:sz w:val="24"/>
          <w:szCs w:val="24"/>
        </w:rPr>
        <w:t xml:space="preserve"> руб</w:t>
      </w:r>
      <w:r w:rsidR="00C653A5" w:rsidRPr="00986C95">
        <w:rPr>
          <w:b w:val="0"/>
          <w:sz w:val="24"/>
          <w:szCs w:val="24"/>
        </w:rPr>
        <w:t>л</w:t>
      </w:r>
      <w:r w:rsidR="00C05E67">
        <w:rPr>
          <w:b w:val="0"/>
          <w:sz w:val="24"/>
          <w:szCs w:val="24"/>
        </w:rPr>
        <w:t>я</w:t>
      </w:r>
      <w:r w:rsidR="001B1A92" w:rsidRPr="00986C95">
        <w:rPr>
          <w:b w:val="0"/>
          <w:sz w:val="24"/>
          <w:szCs w:val="24"/>
        </w:rPr>
        <w:t>.</w:t>
      </w:r>
      <w:r w:rsidR="001B1A92">
        <w:rPr>
          <w:b w:val="0"/>
          <w:sz w:val="24"/>
          <w:szCs w:val="24"/>
        </w:rPr>
        <w:t xml:space="preserve"> </w:t>
      </w:r>
    </w:p>
    <w:p w:rsidR="002D7475" w:rsidRDefault="00A44B9E" w:rsidP="00F839C0">
      <w:pPr>
        <w:pStyle w:val="a9"/>
        <w:ind w:firstLine="709"/>
        <w:jc w:val="both"/>
        <w:rPr>
          <w:b w:val="0"/>
          <w:sz w:val="24"/>
          <w:szCs w:val="24"/>
        </w:rPr>
      </w:pPr>
      <w:r w:rsidRPr="008B2E86">
        <w:rPr>
          <w:b w:val="0"/>
          <w:sz w:val="24"/>
          <w:szCs w:val="24"/>
        </w:rPr>
        <w:t xml:space="preserve">По данным Алтайкрайстата на </w:t>
      </w:r>
      <w:r w:rsidR="004B2508" w:rsidRPr="008B2E86">
        <w:rPr>
          <w:b w:val="0"/>
          <w:sz w:val="24"/>
          <w:szCs w:val="24"/>
        </w:rPr>
        <w:t>0</w:t>
      </w:r>
      <w:r w:rsidRPr="008B2E86">
        <w:rPr>
          <w:b w:val="0"/>
          <w:sz w:val="24"/>
          <w:szCs w:val="24"/>
        </w:rPr>
        <w:t>1</w:t>
      </w:r>
      <w:r w:rsidR="00A01C04" w:rsidRPr="008B2E86">
        <w:rPr>
          <w:b w:val="0"/>
          <w:sz w:val="24"/>
          <w:szCs w:val="24"/>
        </w:rPr>
        <w:t>.</w:t>
      </w:r>
      <w:r w:rsidR="004B2508" w:rsidRPr="008B2E86">
        <w:rPr>
          <w:b w:val="0"/>
          <w:sz w:val="24"/>
          <w:szCs w:val="24"/>
        </w:rPr>
        <w:t>0</w:t>
      </w:r>
      <w:r w:rsidR="00F92987">
        <w:rPr>
          <w:b w:val="0"/>
          <w:sz w:val="24"/>
          <w:szCs w:val="24"/>
        </w:rPr>
        <w:t>4</w:t>
      </w:r>
      <w:r w:rsidR="00A01C04" w:rsidRPr="008B2E86">
        <w:rPr>
          <w:b w:val="0"/>
          <w:sz w:val="24"/>
          <w:szCs w:val="24"/>
        </w:rPr>
        <w:t>.201</w:t>
      </w:r>
      <w:r w:rsidR="004B2508" w:rsidRPr="008B2E86">
        <w:rPr>
          <w:b w:val="0"/>
          <w:sz w:val="24"/>
          <w:szCs w:val="24"/>
        </w:rPr>
        <w:t>6</w:t>
      </w:r>
      <w:r w:rsidRPr="008B2E86">
        <w:rPr>
          <w:b w:val="0"/>
          <w:sz w:val="24"/>
          <w:szCs w:val="24"/>
        </w:rPr>
        <w:t xml:space="preserve"> </w:t>
      </w:r>
      <w:r w:rsidR="00FC08F6" w:rsidRPr="008B2E86">
        <w:rPr>
          <w:b w:val="0"/>
          <w:sz w:val="24"/>
          <w:szCs w:val="24"/>
        </w:rPr>
        <w:t xml:space="preserve">просроченная </w:t>
      </w:r>
      <w:r w:rsidRPr="008B2E86">
        <w:rPr>
          <w:b w:val="0"/>
          <w:sz w:val="24"/>
          <w:szCs w:val="24"/>
        </w:rPr>
        <w:t xml:space="preserve">задолженность </w:t>
      </w:r>
      <w:r w:rsidR="00757E27" w:rsidRPr="008B2E86">
        <w:rPr>
          <w:b w:val="0"/>
          <w:sz w:val="24"/>
          <w:szCs w:val="24"/>
        </w:rPr>
        <w:t xml:space="preserve">по заработной плате </w:t>
      </w:r>
      <w:r w:rsidR="00875526" w:rsidRPr="008B2E86">
        <w:rPr>
          <w:b w:val="0"/>
          <w:sz w:val="24"/>
          <w:szCs w:val="24"/>
        </w:rPr>
        <w:t>составила</w:t>
      </w:r>
      <w:r w:rsidR="00757E27" w:rsidRPr="008B2E86">
        <w:rPr>
          <w:b w:val="0"/>
          <w:sz w:val="24"/>
          <w:szCs w:val="24"/>
        </w:rPr>
        <w:t xml:space="preserve"> </w:t>
      </w:r>
      <w:r w:rsidR="00F92987">
        <w:rPr>
          <w:b w:val="0"/>
          <w:sz w:val="24"/>
          <w:szCs w:val="24"/>
        </w:rPr>
        <w:t>14</w:t>
      </w:r>
      <w:r w:rsidR="00757E27" w:rsidRPr="008B2E86">
        <w:rPr>
          <w:b w:val="0"/>
          <w:sz w:val="24"/>
          <w:szCs w:val="24"/>
        </w:rPr>
        <w:t xml:space="preserve"> </w:t>
      </w:r>
      <w:r w:rsidR="001F2A39" w:rsidRPr="008B2E86">
        <w:rPr>
          <w:b w:val="0"/>
          <w:sz w:val="24"/>
          <w:szCs w:val="24"/>
        </w:rPr>
        <w:t>млн.</w:t>
      </w:r>
      <w:r w:rsidR="00757E27" w:rsidRPr="008B2E86">
        <w:rPr>
          <w:b w:val="0"/>
          <w:sz w:val="24"/>
          <w:szCs w:val="24"/>
        </w:rPr>
        <w:t xml:space="preserve"> </w:t>
      </w:r>
      <w:r w:rsidRPr="008B2E86">
        <w:rPr>
          <w:b w:val="0"/>
          <w:sz w:val="24"/>
          <w:szCs w:val="24"/>
        </w:rPr>
        <w:t>рублей</w:t>
      </w:r>
      <w:r w:rsidR="00757E27" w:rsidRPr="008B2E86">
        <w:rPr>
          <w:b w:val="0"/>
          <w:sz w:val="24"/>
          <w:szCs w:val="24"/>
        </w:rPr>
        <w:t xml:space="preserve"> </w:t>
      </w:r>
      <w:r w:rsidRPr="008B2E86">
        <w:rPr>
          <w:b w:val="0"/>
          <w:sz w:val="24"/>
          <w:szCs w:val="24"/>
        </w:rPr>
        <w:t>в</w:t>
      </w:r>
      <w:r w:rsidR="00757E27" w:rsidRPr="008B2E86">
        <w:rPr>
          <w:b w:val="0"/>
          <w:sz w:val="24"/>
          <w:szCs w:val="24"/>
        </w:rPr>
        <w:t xml:space="preserve"> </w:t>
      </w:r>
      <w:r w:rsidR="00F92987">
        <w:rPr>
          <w:b w:val="0"/>
          <w:sz w:val="24"/>
          <w:szCs w:val="24"/>
        </w:rPr>
        <w:t>пяти</w:t>
      </w:r>
      <w:r w:rsidR="00757E27" w:rsidRPr="008B2E86">
        <w:rPr>
          <w:b w:val="0"/>
          <w:sz w:val="24"/>
          <w:szCs w:val="24"/>
        </w:rPr>
        <w:t xml:space="preserve"> </w:t>
      </w:r>
      <w:r w:rsidR="009C350A" w:rsidRPr="008B2E86">
        <w:rPr>
          <w:b w:val="0"/>
          <w:sz w:val="24"/>
          <w:szCs w:val="24"/>
        </w:rPr>
        <w:t>организаци</w:t>
      </w:r>
      <w:r w:rsidR="009B449B" w:rsidRPr="008B2E86">
        <w:rPr>
          <w:b w:val="0"/>
          <w:sz w:val="24"/>
          <w:szCs w:val="24"/>
        </w:rPr>
        <w:t>ях</w:t>
      </w:r>
      <w:r w:rsidR="00757E27" w:rsidRPr="008B2E86">
        <w:rPr>
          <w:b w:val="0"/>
          <w:sz w:val="24"/>
          <w:szCs w:val="24"/>
        </w:rPr>
        <w:t xml:space="preserve"> </w:t>
      </w:r>
      <w:r w:rsidR="009C350A" w:rsidRPr="008B2E86">
        <w:rPr>
          <w:b w:val="0"/>
          <w:sz w:val="24"/>
          <w:szCs w:val="24"/>
        </w:rPr>
        <w:t>города</w:t>
      </w:r>
      <w:r w:rsidR="00757E27" w:rsidRPr="008B2E86">
        <w:rPr>
          <w:b w:val="0"/>
          <w:sz w:val="24"/>
          <w:szCs w:val="24"/>
        </w:rPr>
        <w:t xml:space="preserve"> </w:t>
      </w:r>
      <w:r w:rsidR="00D629F0" w:rsidRPr="008B2E86">
        <w:rPr>
          <w:b w:val="0"/>
          <w:sz w:val="24"/>
          <w:szCs w:val="24"/>
        </w:rPr>
        <w:t>(</w:t>
      </w:r>
      <w:r w:rsidR="00A537C7" w:rsidRPr="008B2E86">
        <w:rPr>
          <w:b w:val="0"/>
          <w:sz w:val="24"/>
          <w:szCs w:val="24"/>
        </w:rPr>
        <w:t xml:space="preserve">ОАО  «Сибэнергомаш», </w:t>
      </w:r>
      <w:r w:rsidR="00757E27" w:rsidRPr="008B2E86">
        <w:rPr>
          <w:b w:val="0"/>
          <w:sz w:val="24"/>
          <w:szCs w:val="24"/>
        </w:rPr>
        <w:t>ЗАО «Завод алюминиевого литья»</w:t>
      </w:r>
      <w:r w:rsidR="00CD1FA7" w:rsidRPr="008B2E86">
        <w:rPr>
          <w:b w:val="0"/>
          <w:sz w:val="24"/>
          <w:szCs w:val="24"/>
        </w:rPr>
        <w:t>, ФГУП «Овощевод»</w:t>
      </w:r>
      <w:r w:rsidR="00F43C93" w:rsidRPr="008B2E86">
        <w:rPr>
          <w:b w:val="0"/>
          <w:sz w:val="24"/>
          <w:szCs w:val="24"/>
        </w:rPr>
        <w:t>,</w:t>
      </w:r>
      <w:r w:rsidR="00F92987">
        <w:rPr>
          <w:b w:val="0"/>
          <w:sz w:val="24"/>
          <w:szCs w:val="24"/>
        </w:rPr>
        <w:t xml:space="preserve"> ФГБНУ «НИИСС имени </w:t>
      </w:r>
      <w:proofErr w:type="spellStart"/>
      <w:r w:rsidR="00F92987">
        <w:rPr>
          <w:b w:val="0"/>
          <w:sz w:val="24"/>
          <w:szCs w:val="24"/>
        </w:rPr>
        <w:t>М.А.Лисавенко</w:t>
      </w:r>
      <w:proofErr w:type="spellEnd"/>
      <w:r w:rsidR="00F92987">
        <w:rPr>
          <w:b w:val="0"/>
          <w:sz w:val="24"/>
          <w:szCs w:val="24"/>
        </w:rPr>
        <w:t xml:space="preserve">», </w:t>
      </w:r>
      <w:r w:rsidR="002D1A9C">
        <w:rPr>
          <w:b w:val="0"/>
          <w:sz w:val="24"/>
          <w:szCs w:val="24"/>
        </w:rPr>
        <w:t xml:space="preserve">             </w:t>
      </w:r>
      <w:r w:rsidR="00F43C93" w:rsidRPr="008B2E86">
        <w:rPr>
          <w:b w:val="0"/>
          <w:sz w:val="24"/>
          <w:szCs w:val="24"/>
        </w:rPr>
        <w:t xml:space="preserve"> </w:t>
      </w:r>
      <w:r w:rsidR="008B2E86" w:rsidRPr="008B2E86">
        <w:rPr>
          <w:b w:val="0"/>
          <w:sz w:val="24"/>
          <w:szCs w:val="24"/>
        </w:rPr>
        <w:t xml:space="preserve">СНТ </w:t>
      </w:r>
      <w:r w:rsidR="00F43C93" w:rsidRPr="008B2E86">
        <w:rPr>
          <w:b w:val="0"/>
          <w:sz w:val="24"/>
          <w:szCs w:val="24"/>
        </w:rPr>
        <w:t>«Обь-1»</w:t>
      </w:r>
      <w:r w:rsidR="00EF7579" w:rsidRPr="008B2E86">
        <w:rPr>
          <w:b w:val="0"/>
          <w:sz w:val="24"/>
          <w:szCs w:val="24"/>
        </w:rPr>
        <w:t>)</w:t>
      </w:r>
      <w:r w:rsidR="00A01C04" w:rsidRPr="008B2E86">
        <w:rPr>
          <w:b w:val="0"/>
          <w:sz w:val="24"/>
          <w:szCs w:val="24"/>
        </w:rPr>
        <w:t xml:space="preserve"> </w:t>
      </w:r>
      <w:r w:rsidR="009E1614" w:rsidRPr="008B2E86">
        <w:rPr>
          <w:b w:val="0"/>
          <w:sz w:val="24"/>
          <w:szCs w:val="24"/>
        </w:rPr>
        <w:t xml:space="preserve">перед </w:t>
      </w:r>
      <w:r w:rsidR="00F92987">
        <w:rPr>
          <w:b w:val="0"/>
          <w:sz w:val="24"/>
          <w:szCs w:val="24"/>
        </w:rPr>
        <w:t>519</w:t>
      </w:r>
      <w:r w:rsidR="008E1FA3" w:rsidRPr="008B2E86">
        <w:rPr>
          <w:b w:val="0"/>
          <w:sz w:val="24"/>
          <w:szCs w:val="24"/>
        </w:rPr>
        <w:t xml:space="preserve"> </w:t>
      </w:r>
      <w:r w:rsidR="00A01C04" w:rsidRPr="008B2E86">
        <w:rPr>
          <w:b w:val="0"/>
          <w:sz w:val="24"/>
          <w:szCs w:val="24"/>
        </w:rPr>
        <w:t>работник</w:t>
      </w:r>
      <w:r w:rsidR="008E6B0C" w:rsidRPr="008B2E86">
        <w:rPr>
          <w:b w:val="0"/>
          <w:sz w:val="24"/>
          <w:szCs w:val="24"/>
        </w:rPr>
        <w:t>ами</w:t>
      </w:r>
      <w:r w:rsidR="009C350A" w:rsidRPr="008B2E86">
        <w:rPr>
          <w:b w:val="0"/>
          <w:sz w:val="24"/>
          <w:szCs w:val="24"/>
        </w:rPr>
        <w:t>.</w:t>
      </w:r>
      <w:r w:rsidRPr="006330FB">
        <w:rPr>
          <w:b w:val="0"/>
          <w:sz w:val="24"/>
          <w:szCs w:val="24"/>
        </w:rPr>
        <w:t xml:space="preserve"> </w:t>
      </w:r>
    </w:p>
    <w:p w:rsidR="00EC737C" w:rsidRPr="000D5CA4" w:rsidRDefault="00EC737C" w:rsidP="00F839C0">
      <w:pPr>
        <w:pStyle w:val="a9"/>
        <w:ind w:firstLine="709"/>
        <w:jc w:val="both"/>
        <w:rPr>
          <w:b w:val="0"/>
          <w:sz w:val="10"/>
          <w:szCs w:val="10"/>
        </w:rPr>
      </w:pPr>
    </w:p>
    <w:p w:rsidR="00EC737C" w:rsidRPr="00EC737C" w:rsidRDefault="002D7475" w:rsidP="00EC737C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E35133" w:rsidRPr="00D97ED2" w:rsidRDefault="00EC737C" w:rsidP="00EC737C">
      <w:pPr>
        <w:pStyle w:val="a9"/>
        <w:rPr>
          <w:b w:val="0"/>
          <w:sz w:val="24"/>
          <w:szCs w:val="24"/>
        </w:rPr>
      </w:pPr>
      <w:r w:rsidRPr="002D7475">
        <w:rPr>
          <w:b w:val="0"/>
          <w:noProof/>
          <w:sz w:val="24"/>
          <w:szCs w:val="24"/>
        </w:rPr>
        <w:drawing>
          <wp:inline distT="0" distB="0" distL="0" distR="0">
            <wp:extent cx="4218317" cy="1319841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1930" w:rsidRPr="003B1930" w:rsidRDefault="003B1930" w:rsidP="002C4603">
      <w:pPr>
        <w:pStyle w:val="3"/>
        <w:tabs>
          <w:tab w:val="left" w:pos="1418"/>
        </w:tabs>
        <w:spacing w:after="0"/>
        <w:ind w:left="0"/>
        <w:jc w:val="center"/>
        <w:rPr>
          <w:b/>
          <w:sz w:val="18"/>
          <w:szCs w:val="18"/>
        </w:rPr>
      </w:pPr>
    </w:p>
    <w:p w:rsidR="004F6565" w:rsidRDefault="00FA13D9" w:rsidP="002C4603">
      <w:pPr>
        <w:pStyle w:val="3"/>
        <w:tabs>
          <w:tab w:val="left" w:pos="1418"/>
        </w:tabs>
        <w:spacing w:after="0"/>
        <w:ind w:left="0"/>
        <w:jc w:val="center"/>
        <w:rPr>
          <w:b/>
          <w:sz w:val="24"/>
          <w:szCs w:val="24"/>
        </w:rPr>
      </w:pPr>
      <w:r w:rsidRPr="009D44F4">
        <w:rPr>
          <w:b/>
          <w:sz w:val="24"/>
          <w:szCs w:val="24"/>
        </w:rPr>
        <w:t>Бюджет города</w:t>
      </w:r>
    </w:p>
    <w:p w:rsidR="00A13F97" w:rsidRPr="00D97ED2" w:rsidRDefault="00A13F97" w:rsidP="002C4603">
      <w:pPr>
        <w:pStyle w:val="3"/>
        <w:tabs>
          <w:tab w:val="left" w:pos="1418"/>
        </w:tabs>
        <w:spacing w:after="0"/>
        <w:ind w:left="0"/>
        <w:jc w:val="center"/>
        <w:rPr>
          <w:b/>
          <w:sz w:val="10"/>
          <w:szCs w:val="10"/>
        </w:rPr>
      </w:pPr>
    </w:p>
    <w:p w:rsidR="007B2764" w:rsidRPr="009D44F4" w:rsidRDefault="00212D2E" w:rsidP="00635000">
      <w:pPr>
        <w:pStyle w:val="3"/>
        <w:tabs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</w:t>
      </w:r>
      <w:r w:rsidR="00AE7DC7" w:rsidRPr="009D44F4">
        <w:rPr>
          <w:sz w:val="24"/>
          <w:szCs w:val="24"/>
        </w:rPr>
        <w:t xml:space="preserve"> </w:t>
      </w:r>
      <w:r w:rsidR="007B2764" w:rsidRPr="009D44F4">
        <w:rPr>
          <w:sz w:val="24"/>
          <w:szCs w:val="24"/>
        </w:rPr>
        <w:t xml:space="preserve">в бюджет города поступило </w:t>
      </w:r>
      <w:r w:rsidR="00F9348F">
        <w:rPr>
          <w:sz w:val="24"/>
          <w:szCs w:val="24"/>
        </w:rPr>
        <w:t>1994</w:t>
      </w:r>
      <w:r>
        <w:rPr>
          <w:sz w:val="24"/>
          <w:szCs w:val="24"/>
        </w:rPr>
        <w:t xml:space="preserve"> млн. рублей, что </w:t>
      </w:r>
      <w:r w:rsidR="00F9348F">
        <w:rPr>
          <w:sz w:val="24"/>
          <w:szCs w:val="24"/>
        </w:rPr>
        <w:t>составляет 99,6</w:t>
      </w:r>
      <w:r w:rsidR="00A97DF0">
        <w:rPr>
          <w:sz w:val="24"/>
          <w:szCs w:val="24"/>
        </w:rPr>
        <w:t>%</w:t>
      </w:r>
      <w:r w:rsidR="002D1A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9348F">
        <w:rPr>
          <w:sz w:val="24"/>
          <w:szCs w:val="24"/>
        </w:rPr>
        <w:t>к уровню</w:t>
      </w:r>
      <w:r>
        <w:rPr>
          <w:sz w:val="24"/>
          <w:szCs w:val="24"/>
        </w:rPr>
        <w:t xml:space="preserve"> </w:t>
      </w:r>
      <w:r w:rsidR="007B2764" w:rsidRPr="009D44F4">
        <w:rPr>
          <w:sz w:val="24"/>
          <w:szCs w:val="24"/>
        </w:rPr>
        <w:t>201</w:t>
      </w:r>
      <w:r w:rsidR="00EB372A">
        <w:rPr>
          <w:sz w:val="24"/>
          <w:szCs w:val="24"/>
        </w:rPr>
        <w:t>5</w:t>
      </w:r>
      <w:r w:rsidR="007B2764" w:rsidRPr="009D44F4">
        <w:rPr>
          <w:sz w:val="24"/>
          <w:szCs w:val="24"/>
        </w:rPr>
        <w:t xml:space="preserve"> года. Годовой план</w:t>
      </w:r>
      <w:r w:rsidR="00F12E8C">
        <w:rPr>
          <w:sz w:val="24"/>
          <w:szCs w:val="24"/>
        </w:rPr>
        <w:t xml:space="preserve"> по доходам</w:t>
      </w:r>
      <w:r w:rsidR="007B2764" w:rsidRPr="009D44F4">
        <w:rPr>
          <w:sz w:val="24"/>
          <w:szCs w:val="24"/>
        </w:rPr>
        <w:t xml:space="preserve"> исполнен на </w:t>
      </w:r>
      <w:r w:rsidR="00F9348F">
        <w:rPr>
          <w:sz w:val="24"/>
          <w:szCs w:val="24"/>
        </w:rPr>
        <w:t>22,4</w:t>
      </w:r>
      <w:r w:rsidR="00A97DF0">
        <w:rPr>
          <w:sz w:val="24"/>
          <w:szCs w:val="24"/>
        </w:rPr>
        <w:t>%</w:t>
      </w:r>
      <w:r w:rsidR="007B2764" w:rsidRPr="009D44F4">
        <w:rPr>
          <w:sz w:val="24"/>
          <w:szCs w:val="24"/>
        </w:rPr>
        <w:t>.</w:t>
      </w:r>
    </w:p>
    <w:p w:rsidR="007B2764" w:rsidRPr="009D44F4" w:rsidRDefault="00EB372A" w:rsidP="00635000">
      <w:pPr>
        <w:pStyle w:val="3"/>
        <w:tabs>
          <w:tab w:val="left" w:pos="141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D5D1D">
        <w:rPr>
          <w:sz w:val="24"/>
          <w:szCs w:val="24"/>
        </w:rPr>
        <w:t xml:space="preserve">о сравнению с </w:t>
      </w:r>
      <w:r w:rsidRPr="009D44F4">
        <w:rPr>
          <w:sz w:val="24"/>
          <w:szCs w:val="24"/>
        </w:rPr>
        <w:t>201</w:t>
      </w:r>
      <w:r>
        <w:rPr>
          <w:sz w:val="24"/>
          <w:szCs w:val="24"/>
        </w:rPr>
        <w:t>5 годом</w:t>
      </w:r>
      <w:r w:rsidR="00312EE3">
        <w:rPr>
          <w:sz w:val="24"/>
          <w:szCs w:val="24"/>
        </w:rPr>
        <w:t xml:space="preserve"> объе</w:t>
      </w:r>
      <w:r w:rsidRPr="009D44F4">
        <w:rPr>
          <w:sz w:val="24"/>
          <w:szCs w:val="24"/>
        </w:rPr>
        <w:t xml:space="preserve">м поступлений налоговых и неналоговых доходов </w:t>
      </w:r>
      <w:r>
        <w:rPr>
          <w:sz w:val="24"/>
          <w:szCs w:val="24"/>
        </w:rPr>
        <w:t xml:space="preserve">увеличился на </w:t>
      </w:r>
      <w:r w:rsidR="00BC0DFE">
        <w:rPr>
          <w:sz w:val="24"/>
          <w:szCs w:val="24"/>
        </w:rPr>
        <w:t>7,</w:t>
      </w:r>
      <w:r w:rsidR="00F9348F">
        <w:rPr>
          <w:sz w:val="24"/>
          <w:szCs w:val="24"/>
        </w:rPr>
        <w:t>6</w:t>
      </w:r>
      <w:r w:rsidR="007B2764" w:rsidRPr="009D44F4">
        <w:rPr>
          <w:sz w:val="24"/>
          <w:szCs w:val="24"/>
        </w:rPr>
        <w:t xml:space="preserve">% и составил </w:t>
      </w:r>
      <w:r w:rsidR="00F9348F">
        <w:rPr>
          <w:sz w:val="24"/>
          <w:szCs w:val="24"/>
        </w:rPr>
        <w:t xml:space="preserve">1268,9 </w:t>
      </w:r>
      <w:r w:rsidR="007B2764" w:rsidRPr="009D44F4">
        <w:rPr>
          <w:sz w:val="24"/>
          <w:szCs w:val="24"/>
        </w:rPr>
        <w:t>млн. рублей.</w:t>
      </w:r>
    </w:p>
    <w:p w:rsidR="003F4F6D" w:rsidRDefault="007B2764" w:rsidP="00101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4F4">
        <w:rPr>
          <w:rFonts w:ascii="Times New Roman" w:hAnsi="Times New Roman"/>
          <w:sz w:val="24"/>
          <w:szCs w:val="24"/>
        </w:rPr>
        <w:t xml:space="preserve">Расходная часть бюджета города исполнена в объеме </w:t>
      </w:r>
      <w:r w:rsidR="00BC0DFE">
        <w:rPr>
          <w:rFonts w:ascii="Times New Roman" w:hAnsi="Times New Roman"/>
          <w:sz w:val="24"/>
          <w:szCs w:val="24"/>
        </w:rPr>
        <w:t>1</w:t>
      </w:r>
      <w:r w:rsidR="00F9348F">
        <w:rPr>
          <w:rFonts w:ascii="Times New Roman" w:hAnsi="Times New Roman"/>
          <w:sz w:val="24"/>
          <w:szCs w:val="24"/>
        </w:rPr>
        <w:t>675</w:t>
      </w:r>
      <w:r w:rsidR="00BC0DFE">
        <w:rPr>
          <w:rFonts w:ascii="Times New Roman" w:hAnsi="Times New Roman"/>
          <w:sz w:val="24"/>
          <w:szCs w:val="24"/>
        </w:rPr>
        <w:t>,</w:t>
      </w:r>
      <w:r w:rsidR="00F9348F">
        <w:rPr>
          <w:rFonts w:ascii="Times New Roman" w:hAnsi="Times New Roman"/>
          <w:sz w:val="24"/>
          <w:szCs w:val="24"/>
        </w:rPr>
        <w:t>8</w:t>
      </w:r>
      <w:r w:rsidRPr="009D44F4">
        <w:rPr>
          <w:rFonts w:ascii="Times New Roman" w:hAnsi="Times New Roman"/>
          <w:sz w:val="24"/>
          <w:szCs w:val="24"/>
        </w:rPr>
        <w:t xml:space="preserve"> млн. рублей</w:t>
      </w:r>
      <w:r w:rsidR="009101EF">
        <w:rPr>
          <w:rFonts w:ascii="Times New Roman" w:hAnsi="Times New Roman"/>
          <w:sz w:val="24"/>
          <w:szCs w:val="24"/>
        </w:rPr>
        <w:t>,</w:t>
      </w:r>
      <w:r w:rsidRPr="009D44F4">
        <w:rPr>
          <w:rFonts w:ascii="Times New Roman" w:hAnsi="Times New Roman"/>
          <w:sz w:val="24"/>
          <w:szCs w:val="24"/>
        </w:rPr>
        <w:t xml:space="preserve"> </w:t>
      </w:r>
      <w:r w:rsidR="00E23B66">
        <w:rPr>
          <w:rFonts w:ascii="Times New Roman" w:hAnsi="Times New Roman"/>
          <w:sz w:val="24"/>
          <w:szCs w:val="24"/>
        </w:rPr>
        <w:t xml:space="preserve">что </w:t>
      </w:r>
      <w:r w:rsidR="00F9348F">
        <w:rPr>
          <w:rFonts w:ascii="Times New Roman" w:hAnsi="Times New Roman"/>
          <w:sz w:val="24"/>
          <w:szCs w:val="24"/>
        </w:rPr>
        <w:t>7,5%</w:t>
      </w:r>
      <w:r w:rsidR="00E370B2">
        <w:rPr>
          <w:rFonts w:ascii="Times New Roman" w:hAnsi="Times New Roman"/>
          <w:sz w:val="24"/>
          <w:szCs w:val="24"/>
        </w:rPr>
        <w:t xml:space="preserve"> </w:t>
      </w:r>
      <w:r w:rsidR="00E23B66">
        <w:rPr>
          <w:rFonts w:ascii="Times New Roman" w:hAnsi="Times New Roman"/>
          <w:sz w:val="24"/>
          <w:szCs w:val="24"/>
        </w:rPr>
        <w:t>выше</w:t>
      </w:r>
      <w:r w:rsidR="009101EF">
        <w:rPr>
          <w:rFonts w:ascii="Times New Roman" w:hAnsi="Times New Roman"/>
          <w:sz w:val="24"/>
          <w:szCs w:val="24"/>
        </w:rPr>
        <w:t xml:space="preserve"> </w:t>
      </w:r>
      <w:r w:rsidR="00CB1B07">
        <w:rPr>
          <w:rFonts w:ascii="Times New Roman" w:hAnsi="Times New Roman"/>
          <w:sz w:val="24"/>
          <w:szCs w:val="24"/>
        </w:rPr>
        <w:t>уров</w:t>
      </w:r>
      <w:r w:rsidR="00E23B66">
        <w:rPr>
          <w:rFonts w:ascii="Times New Roman" w:hAnsi="Times New Roman"/>
          <w:sz w:val="24"/>
          <w:szCs w:val="24"/>
        </w:rPr>
        <w:t>ня</w:t>
      </w:r>
      <w:r w:rsidR="00CB1B07">
        <w:rPr>
          <w:rFonts w:ascii="Times New Roman" w:hAnsi="Times New Roman"/>
          <w:sz w:val="24"/>
          <w:szCs w:val="24"/>
        </w:rPr>
        <w:t xml:space="preserve"> 2015 года. </w:t>
      </w:r>
      <w:r w:rsidR="009101EF">
        <w:rPr>
          <w:rFonts w:ascii="Times New Roman" w:hAnsi="Times New Roman"/>
          <w:sz w:val="24"/>
          <w:szCs w:val="24"/>
        </w:rPr>
        <w:t>Расходы бюджета за отчетный период составили</w:t>
      </w:r>
      <w:r w:rsidRPr="009D44F4">
        <w:rPr>
          <w:rFonts w:ascii="Times New Roman" w:hAnsi="Times New Roman"/>
          <w:sz w:val="24"/>
          <w:szCs w:val="24"/>
        </w:rPr>
        <w:t xml:space="preserve"> </w:t>
      </w:r>
      <w:r w:rsidR="00F9348F">
        <w:rPr>
          <w:rFonts w:ascii="Times New Roman" w:hAnsi="Times New Roman"/>
          <w:sz w:val="24"/>
          <w:szCs w:val="24"/>
        </w:rPr>
        <w:t>18</w:t>
      </w:r>
      <w:r w:rsidR="00A97DF0">
        <w:rPr>
          <w:rFonts w:ascii="Times New Roman" w:hAnsi="Times New Roman"/>
          <w:sz w:val="24"/>
          <w:szCs w:val="24"/>
        </w:rPr>
        <w:t>%</w:t>
      </w:r>
      <w:r w:rsidRPr="009D44F4">
        <w:rPr>
          <w:rFonts w:ascii="Times New Roman" w:hAnsi="Times New Roman"/>
          <w:sz w:val="24"/>
          <w:szCs w:val="24"/>
        </w:rPr>
        <w:t xml:space="preserve"> годовых назначений.</w:t>
      </w:r>
    </w:p>
    <w:p w:rsidR="001013B2" w:rsidRPr="000D5CA4" w:rsidRDefault="001013B2" w:rsidP="001013B2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384D" w:rsidRPr="001013B2" w:rsidRDefault="000D5CA4" w:rsidP="001013B2">
      <w:pPr>
        <w:pStyle w:val="3"/>
        <w:spacing w:after="0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91440" distB="136906" distL="175260" distR="1000887" simplePos="0" relativeHeight="251657728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129540</wp:posOffset>
            </wp:positionV>
            <wp:extent cx="5321935" cy="1638935"/>
            <wp:effectExtent l="0" t="0" r="0" b="0"/>
            <wp:wrapTight wrapText="bothSides">
              <wp:wrapPolygon edited="0">
                <wp:start x="5412" y="1255"/>
                <wp:lineTo x="2320" y="4519"/>
                <wp:lineTo x="2474" y="14813"/>
                <wp:lineTo x="4330" y="17324"/>
                <wp:lineTo x="5335" y="17324"/>
                <wp:lineTo x="5335" y="20085"/>
                <wp:lineTo x="6804" y="20838"/>
                <wp:lineTo x="11366" y="20838"/>
                <wp:lineTo x="11752" y="20838"/>
                <wp:lineTo x="15773" y="20838"/>
                <wp:lineTo x="16005" y="18328"/>
                <wp:lineTo x="15464" y="17324"/>
                <wp:lineTo x="16314" y="17324"/>
                <wp:lineTo x="18170" y="14562"/>
                <wp:lineTo x="18092" y="13306"/>
                <wp:lineTo x="19020" y="10796"/>
                <wp:lineTo x="18866" y="9540"/>
                <wp:lineTo x="17010" y="9289"/>
                <wp:lineTo x="18866" y="5775"/>
                <wp:lineTo x="18866" y="5272"/>
                <wp:lineTo x="17087" y="5272"/>
                <wp:lineTo x="18943" y="1506"/>
                <wp:lineTo x="18943" y="1255"/>
                <wp:lineTo x="5412" y="1255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117E52" w:rsidRPr="009D44F4">
        <w:rPr>
          <w:sz w:val="24"/>
          <w:szCs w:val="24"/>
        </w:rPr>
        <w:t xml:space="preserve">Динамика доходов и расходов бюджета города, </w:t>
      </w:r>
      <w:r w:rsidR="00BD08CE" w:rsidRPr="009D44F4">
        <w:rPr>
          <w:sz w:val="24"/>
          <w:szCs w:val="24"/>
        </w:rPr>
        <w:t>млн.</w:t>
      </w:r>
      <w:r w:rsidR="0062028C" w:rsidRPr="009D44F4">
        <w:rPr>
          <w:sz w:val="24"/>
          <w:szCs w:val="24"/>
        </w:rPr>
        <w:t xml:space="preserve"> </w:t>
      </w:r>
      <w:r w:rsidR="00117E52" w:rsidRPr="009D44F4">
        <w:rPr>
          <w:sz w:val="24"/>
          <w:szCs w:val="24"/>
        </w:rPr>
        <w:t>рублей</w:t>
      </w:r>
    </w:p>
    <w:p w:rsidR="0016384D" w:rsidRDefault="0016384D" w:rsidP="003D3A38">
      <w:pPr>
        <w:pStyle w:val="af"/>
        <w:ind w:firstLine="70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16384D" w:rsidRDefault="0016384D" w:rsidP="003D3A38">
      <w:pPr>
        <w:pStyle w:val="af"/>
        <w:ind w:firstLine="70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16384D" w:rsidRDefault="0016384D" w:rsidP="003D3A38">
      <w:pPr>
        <w:pStyle w:val="af"/>
        <w:ind w:firstLine="70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16384D" w:rsidRDefault="0016384D" w:rsidP="003D3A38">
      <w:pPr>
        <w:pStyle w:val="af"/>
        <w:ind w:firstLine="70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16384D" w:rsidRDefault="0016384D" w:rsidP="003A5ACC">
      <w:pPr>
        <w:pStyle w:val="af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:rsidR="00E35133" w:rsidRDefault="00E35133" w:rsidP="00E35133">
      <w:pPr>
        <w:pStyle w:val="af"/>
        <w:rPr>
          <w:rFonts w:ascii="Times New Roman" w:hAnsi="Times New Roman"/>
          <w:b/>
          <w:noProof/>
          <w:sz w:val="24"/>
          <w:szCs w:val="24"/>
        </w:rPr>
      </w:pPr>
    </w:p>
    <w:p w:rsidR="007E39FF" w:rsidRDefault="007E39FF" w:rsidP="00B74573">
      <w:pPr>
        <w:pStyle w:val="af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B1930" w:rsidRDefault="003B1930" w:rsidP="003B1930">
      <w:pPr>
        <w:pStyle w:val="af"/>
        <w:rPr>
          <w:rFonts w:ascii="Times New Roman" w:hAnsi="Times New Roman"/>
          <w:b/>
          <w:noProof/>
          <w:sz w:val="24"/>
          <w:szCs w:val="24"/>
        </w:rPr>
      </w:pPr>
    </w:p>
    <w:p w:rsidR="004F6565" w:rsidRPr="00493BE3" w:rsidRDefault="002166F4" w:rsidP="000243BB">
      <w:pPr>
        <w:pStyle w:val="af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3BE3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Муниципальный заказ</w:t>
      </w:r>
    </w:p>
    <w:p w:rsidR="009B00FF" w:rsidRPr="00D97ED2" w:rsidRDefault="009B00FF" w:rsidP="0055572E">
      <w:pPr>
        <w:pStyle w:val="af"/>
        <w:rPr>
          <w:rFonts w:ascii="Times New Roman" w:hAnsi="Times New Roman"/>
          <w:b/>
          <w:noProof/>
          <w:sz w:val="10"/>
          <w:szCs w:val="10"/>
        </w:rPr>
      </w:pPr>
    </w:p>
    <w:p w:rsidR="009B00FF" w:rsidRPr="0045645B" w:rsidRDefault="009B00FF" w:rsidP="00D14A86">
      <w:pPr>
        <w:spacing w:after="0" w:line="20" w:lineRule="atLeast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5645B">
        <w:rPr>
          <w:rFonts w:ascii="Times New Roman" w:hAnsi="Times New Roman"/>
          <w:noProof/>
          <w:sz w:val="24"/>
          <w:szCs w:val="24"/>
        </w:rPr>
        <w:t>Согласно планам-графикам закупок для обеспеч</w:t>
      </w:r>
      <w:r w:rsidR="00CA41A6" w:rsidRPr="0045645B">
        <w:rPr>
          <w:rFonts w:ascii="Times New Roman" w:hAnsi="Times New Roman"/>
          <w:noProof/>
          <w:sz w:val="24"/>
          <w:szCs w:val="24"/>
        </w:rPr>
        <w:t xml:space="preserve">ения муниципальных нужд города </w:t>
      </w:r>
      <w:r w:rsidR="005169C3" w:rsidRPr="0045645B">
        <w:rPr>
          <w:rFonts w:ascii="Times New Roman" w:hAnsi="Times New Roman"/>
          <w:noProof/>
          <w:sz w:val="24"/>
          <w:szCs w:val="24"/>
        </w:rPr>
        <w:t xml:space="preserve">             на </w:t>
      </w:r>
      <w:r w:rsidRPr="0045645B">
        <w:rPr>
          <w:rFonts w:ascii="Times New Roman" w:hAnsi="Times New Roman"/>
          <w:noProof/>
          <w:sz w:val="24"/>
          <w:szCs w:val="24"/>
        </w:rPr>
        <w:t>201</w:t>
      </w:r>
      <w:r w:rsidR="00244D42" w:rsidRPr="0045645B">
        <w:rPr>
          <w:rFonts w:ascii="Times New Roman" w:hAnsi="Times New Roman"/>
          <w:noProof/>
          <w:sz w:val="24"/>
          <w:szCs w:val="24"/>
        </w:rPr>
        <w:t>6</w:t>
      </w:r>
      <w:r w:rsidR="00F20FB8" w:rsidRPr="0045645B">
        <w:rPr>
          <w:rFonts w:ascii="Times New Roman" w:hAnsi="Times New Roman"/>
          <w:noProof/>
          <w:sz w:val="24"/>
          <w:szCs w:val="24"/>
        </w:rPr>
        <w:t xml:space="preserve"> год </w:t>
      </w:r>
      <w:r w:rsidR="007F404B">
        <w:rPr>
          <w:rFonts w:ascii="Times New Roman" w:hAnsi="Times New Roman"/>
          <w:noProof/>
          <w:sz w:val="24"/>
          <w:szCs w:val="24"/>
        </w:rPr>
        <w:t>(по состоянию на 2</w:t>
      </w:r>
      <w:r w:rsidR="00B2400C">
        <w:rPr>
          <w:rFonts w:ascii="Times New Roman" w:hAnsi="Times New Roman"/>
          <w:noProof/>
          <w:sz w:val="24"/>
          <w:szCs w:val="24"/>
        </w:rPr>
        <w:t>5</w:t>
      </w:r>
      <w:r w:rsidR="007F404B">
        <w:rPr>
          <w:rFonts w:ascii="Times New Roman" w:hAnsi="Times New Roman"/>
          <w:noProof/>
          <w:sz w:val="24"/>
          <w:szCs w:val="24"/>
        </w:rPr>
        <w:t>.0</w:t>
      </w:r>
      <w:r w:rsidR="00B2400C">
        <w:rPr>
          <w:rFonts w:ascii="Times New Roman" w:hAnsi="Times New Roman"/>
          <w:noProof/>
          <w:sz w:val="24"/>
          <w:szCs w:val="24"/>
        </w:rPr>
        <w:t>3</w:t>
      </w:r>
      <w:r w:rsidR="007F404B">
        <w:rPr>
          <w:rFonts w:ascii="Times New Roman" w:hAnsi="Times New Roman"/>
          <w:noProof/>
          <w:sz w:val="24"/>
          <w:szCs w:val="24"/>
        </w:rPr>
        <w:t xml:space="preserve">.2016) </w:t>
      </w:r>
      <w:r w:rsidR="00F20FB8" w:rsidRPr="0045645B">
        <w:rPr>
          <w:rFonts w:ascii="Times New Roman" w:hAnsi="Times New Roman"/>
          <w:noProof/>
          <w:sz w:val="24"/>
          <w:szCs w:val="24"/>
        </w:rPr>
        <w:t xml:space="preserve">запланировано </w:t>
      </w:r>
      <w:r w:rsidRPr="0045645B">
        <w:rPr>
          <w:rFonts w:ascii="Times New Roman" w:hAnsi="Times New Roman"/>
          <w:noProof/>
          <w:sz w:val="24"/>
          <w:szCs w:val="24"/>
        </w:rPr>
        <w:t>разме</w:t>
      </w:r>
      <w:r w:rsidR="00624CA7">
        <w:rPr>
          <w:rFonts w:ascii="Times New Roman" w:hAnsi="Times New Roman"/>
          <w:noProof/>
          <w:sz w:val="24"/>
          <w:szCs w:val="24"/>
        </w:rPr>
        <w:t>стить</w:t>
      </w:r>
      <w:r w:rsidR="00155A7F">
        <w:rPr>
          <w:rFonts w:ascii="Times New Roman" w:hAnsi="Times New Roman"/>
          <w:noProof/>
          <w:sz w:val="24"/>
          <w:szCs w:val="24"/>
        </w:rPr>
        <w:t xml:space="preserve"> </w:t>
      </w:r>
      <w:r w:rsidR="00244D42" w:rsidRPr="0045645B">
        <w:rPr>
          <w:rFonts w:ascii="Times New Roman" w:hAnsi="Times New Roman"/>
          <w:noProof/>
          <w:sz w:val="24"/>
          <w:szCs w:val="24"/>
        </w:rPr>
        <w:t>10</w:t>
      </w:r>
      <w:r w:rsidR="000974EC">
        <w:rPr>
          <w:rFonts w:ascii="Times New Roman" w:hAnsi="Times New Roman"/>
          <w:noProof/>
          <w:sz w:val="24"/>
          <w:szCs w:val="24"/>
        </w:rPr>
        <w:t>6</w:t>
      </w:r>
      <w:r w:rsidR="00B2400C">
        <w:rPr>
          <w:rFonts w:ascii="Times New Roman" w:hAnsi="Times New Roman"/>
          <w:noProof/>
          <w:sz w:val="24"/>
          <w:szCs w:val="24"/>
        </w:rPr>
        <w:t>8</w:t>
      </w:r>
      <w:r w:rsidRPr="0045645B">
        <w:rPr>
          <w:rFonts w:ascii="Times New Roman" w:hAnsi="Times New Roman"/>
          <w:noProof/>
          <w:sz w:val="24"/>
          <w:szCs w:val="24"/>
        </w:rPr>
        <w:t xml:space="preserve"> з</w:t>
      </w:r>
      <w:r w:rsidR="00CA41A6" w:rsidRPr="0045645B">
        <w:rPr>
          <w:rFonts w:ascii="Times New Roman" w:hAnsi="Times New Roman"/>
          <w:noProof/>
          <w:sz w:val="24"/>
          <w:szCs w:val="24"/>
        </w:rPr>
        <w:t>аяв</w:t>
      </w:r>
      <w:r w:rsidR="009C0CBE" w:rsidRPr="0045645B">
        <w:rPr>
          <w:rFonts w:ascii="Times New Roman" w:hAnsi="Times New Roman"/>
          <w:noProof/>
          <w:sz w:val="24"/>
          <w:szCs w:val="24"/>
        </w:rPr>
        <w:t>ок</w:t>
      </w:r>
      <w:r w:rsidR="00CA41A6" w:rsidRPr="0045645B">
        <w:rPr>
          <w:rFonts w:ascii="Times New Roman" w:hAnsi="Times New Roman"/>
          <w:noProof/>
          <w:sz w:val="24"/>
          <w:szCs w:val="24"/>
        </w:rPr>
        <w:t xml:space="preserve"> на сумму</w:t>
      </w:r>
      <w:r w:rsidR="002A7AC3" w:rsidRPr="0045645B">
        <w:rPr>
          <w:rFonts w:ascii="Times New Roman" w:hAnsi="Times New Roman"/>
          <w:noProof/>
          <w:sz w:val="24"/>
          <w:szCs w:val="24"/>
        </w:rPr>
        <w:t xml:space="preserve"> </w:t>
      </w:r>
      <w:r w:rsidR="000974EC">
        <w:rPr>
          <w:rFonts w:ascii="Times New Roman" w:hAnsi="Times New Roman"/>
          <w:noProof/>
          <w:sz w:val="24"/>
          <w:szCs w:val="24"/>
        </w:rPr>
        <w:t xml:space="preserve"> </w:t>
      </w:r>
      <w:r w:rsidR="00B2400C">
        <w:rPr>
          <w:rFonts w:ascii="Times New Roman" w:hAnsi="Times New Roman"/>
          <w:noProof/>
          <w:sz w:val="24"/>
          <w:szCs w:val="24"/>
        </w:rPr>
        <w:t xml:space="preserve">   </w:t>
      </w:r>
      <w:r w:rsidR="000974EC">
        <w:rPr>
          <w:rFonts w:ascii="Times New Roman" w:hAnsi="Times New Roman"/>
          <w:noProof/>
          <w:sz w:val="24"/>
          <w:szCs w:val="24"/>
        </w:rPr>
        <w:t xml:space="preserve"> 15</w:t>
      </w:r>
      <w:r w:rsidR="00B2400C">
        <w:rPr>
          <w:rFonts w:ascii="Times New Roman" w:hAnsi="Times New Roman"/>
          <w:noProof/>
          <w:sz w:val="24"/>
          <w:szCs w:val="24"/>
        </w:rPr>
        <w:t>56,</w:t>
      </w:r>
      <w:r w:rsidR="000974EC">
        <w:rPr>
          <w:rFonts w:ascii="Times New Roman" w:hAnsi="Times New Roman"/>
          <w:noProof/>
          <w:sz w:val="24"/>
          <w:szCs w:val="24"/>
        </w:rPr>
        <w:t>8</w:t>
      </w:r>
      <w:r w:rsidR="001E716A" w:rsidRPr="0045645B">
        <w:rPr>
          <w:rFonts w:ascii="Times New Roman" w:hAnsi="Times New Roman"/>
          <w:noProof/>
          <w:sz w:val="24"/>
          <w:szCs w:val="24"/>
        </w:rPr>
        <w:t xml:space="preserve"> </w:t>
      </w:r>
      <w:r w:rsidR="00CA41A6" w:rsidRPr="0045645B">
        <w:rPr>
          <w:rFonts w:ascii="Times New Roman" w:hAnsi="Times New Roman"/>
          <w:noProof/>
          <w:sz w:val="24"/>
          <w:szCs w:val="24"/>
        </w:rPr>
        <w:t>млн. рублей</w:t>
      </w:r>
      <w:r w:rsidR="00503DE3">
        <w:rPr>
          <w:rFonts w:ascii="Times New Roman" w:hAnsi="Times New Roman"/>
          <w:noProof/>
          <w:sz w:val="24"/>
          <w:szCs w:val="24"/>
        </w:rPr>
        <w:t xml:space="preserve"> (</w:t>
      </w:r>
      <w:r w:rsidR="00503DE3" w:rsidRPr="00EF293A">
        <w:rPr>
          <w:rFonts w:ascii="Times New Roman" w:hAnsi="Times New Roman"/>
          <w:noProof/>
          <w:sz w:val="24"/>
          <w:szCs w:val="24"/>
        </w:rPr>
        <w:t xml:space="preserve">в 2015 году </w:t>
      </w:r>
      <w:r w:rsidR="00EF293A" w:rsidRPr="00EF293A">
        <w:rPr>
          <w:rFonts w:ascii="Times New Roman" w:hAnsi="Times New Roman"/>
          <w:noProof/>
          <w:sz w:val="24"/>
          <w:szCs w:val="24"/>
        </w:rPr>
        <w:t>12</w:t>
      </w:r>
      <w:r w:rsidR="00155A7F">
        <w:rPr>
          <w:rFonts w:ascii="Times New Roman" w:hAnsi="Times New Roman"/>
          <w:noProof/>
          <w:sz w:val="24"/>
          <w:szCs w:val="24"/>
        </w:rPr>
        <w:t xml:space="preserve">91 </w:t>
      </w:r>
      <w:r w:rsidR="00624CA7" w:rsidRPr="00EF293A">
        <w:rPr>
          <w:rFonts w:ascii="Times New Roman" w:hAnsi="Times New Roman"/>
          <w:noProof/>
          <w:sz w:val="24"/>
          <w:szCs w:val="24"/>
        </w:rPr>
        <w:t>заяв</w:t>
      </w:r>
      <w:r w:rsidR="00155A7F">
        <w:rPr>
          <w:rFonts w:ascii="Times New Roman" w:hAnsi="Times New Roman"/>
          <w:noProof/>
          <w:sz w:val="24"/>
          <w:szCs w:val="24"/>
        </w:rPr>
        <w:t xml:space="preserve">ку </w:t>
      </w:r>
      <w:r w:rsidR="00624CA7" w:rsidRPr="00EF293A">
        <w:rPr>
          <w:rFonts w:ascii="Times New Roman" w:hAnsi="Times New Roman"/>
          <w:noProof/>
          <w:sz w:val="24"/>
          <w:szCs w:val="24"/>
        </w:rPr>
        <w:t xml:space="preserve">на сумму </w:t>
      </w:r>
      <w:r w:rsidR="00EF293A" w:rsidRPr="00EF293A">
        <w:rPr>
          <w:rFonts w:ascii="Times New Roman" w:hAnsi="Times New Roman"/>
          <w:noProof/>
          <w:sz w:val="24"/>
          <w:szCs w:val="24"/>
        </w:rPr>
        <w:t>2</w:t>
      </w:r>
      <w:r w:rsidR="00155A7F">
        <w:rPr>
          <w:rFonts w:ascii="Times New Roman" w:hAnsi="Times New Roman"/>
          <w:noProof/>
          <w:sz w:val="24"/>
          <w:szCs w:val="24"/>
        </w:rPr>
        <w:t>173</w:t>
      </w:r>
      <w:r w:rsidR="00EF293A" w:rsidRPr="00EF293A">
        <w:rPr>
          <w:rFonts w:ascii="Times New Roman" w:hAnsi="Times New Roman"/>
          <w:noProof/>
          <w:sz w:val="24"/>
          <w:szCs w:val="24"/>
        </w:rPr>
        <w:t>,</w:t>
      </w:r>
      <w:r w:rsidR="00155A7F">
        <w:rPr>
          <w:rFonts w:ascii="Times New Roman" w:hAnsi="Times New Roman"/>
          <w:noProof/>
          <w:sz w:val="24"/>
          <w:szCs w:val="24"/>
        </w:rPr>
        <w:t>3</w:t>
      </w:r>
      <w:r w:rsidR="00624CA7" w:rsidRPr="00EF293A">
        <w:rPr>
          <w:rFonts w:ascii="Times New Roman" w:hAnsi="Times New Roman"/>
          <w:noProof/>
          <w:sz w:val="24"/>
          <w:szCs w:val="24"/>
        </w:rPr>
        <w:t xml:space="preserve"> млн. рублей соответственно</w:t>
      </w:r>
      <w:r w:rsidR="00624CA7">
        <w:rPr>
          <w:rFonts w:ascii="Times New Roman" w:hAnsi="Times New Roman"/>
          <w:noProof/>
          <w:sz w:val="24"/>
          <w:szCs w:val="24"/>
        </w:rPr>
        <w:t>)</w:t>
      </w:r>
      <w:r w:rsidR="00244D42" w:rsidRPr="0045645B">
        <w:rPr>
          <w:rFonts w:ascii="Times New Roman" w:hAnsi="Times New Roman"/>
          <w:noProof/>
          <w:sz w:val="24"/>
          <w:szCs w:val="24"/>
        </w:rPr>
        <w:t>, в том числе в  январе</w:t>
      </w:r>
      <w:r w:rsidR="000974EC">
        <w:rPr>
          <w:rFonts w:ascii="Times New Roman" w:hAnsi="Times New Roman"/>
          <w:noProof/>
          <w:sz w:val="24"/>
          <w:szCs w:val="24"/>
        </w:rPr>
        <w:t>-</w:t>
      </w:r>
      <w:r w:rsidR="00B2400C">
        <w:rPr>
          <w:rFonts w:ascii="Times New Roman" w:hAnsi="Times New Roman"/>
          <w:noProof/>
          <w:sz w:val="24"/>
          <w:szCs w:val="24"/>
        </w:rPr>
        <w:t>марте</w:t>
      </w:r>
      <w:r w:rsidR="00244D42" w:rsidRPr="0045645B">
        <w:rPr>
          <w:rFonts w:ascii="Times New Roman" w:hAnsi="Times New Roman"/>
          <w:noProof/>
          <w:sz w:val="24"/>
          <w:szCs w:val="24"/>
        </w:rPr>
        <w:t xml:space="preserve"> </w:t>
      </w:r>
      <w:r w:rsidR="007F404B">
        <w:rPr>
          <w:rFonts w:ascii="Times New Roman" w:hAnsi="Times New Roman"/>
          <w:sz w:val="24"/>
          <w:szCs w:val="24"/>
        </w:rPr>
        <w:t xml:space="preserve">– </w:t>
      </w:r>
      <w:r w:rsidR="00B2400C">
        <w:rPr>
          <w:rFonts w:ascii="Times New Roman" w:hAnsi="Times New Roman"/>
          <w:noProof/>
          <w:sz w:val="24"/>
          <w:szCs w:val="24"/>
        </w:rPr>
        <w:t>469</w:t>
      </w:r>
      <w:r w:rsidR="00244D42" w:rsidRPr="0045645B">
        <w:rPr>
          <w:rFonts w:ascii="Times New Roman" w:hAnsi="Times New Roman"/>
          <w:noProof/>
          <w:sz w:val="24"/>
          <w:szCs w:val="24"/>
        </w:rPr>
        <w:t xml:space="preserve"> заявок на </w:t>
      </w:r>
      <w:r w:rsidR="00B2400C">
        <w:rPr>
          <w:rFonts w:ascii="Times New Roman" w:hAnsi="Times New Roman"/>
          <w:noProof/>
          <w:sz w:val="24"/>
          <w:szCs w:val="24"/>
        </w:rPr>
        <w:t>1143,8</w:t>
      </w:r>
      <w:r w:rsidR="00244D42" w:rsidRPr="0045645B">
        <w:rPr>
          <w:rFonts w:ascii="Times New Roman" w:hAnsi="Times New Roman"/>
          <w:noProof/>
          <w:sz w:val="24"/>
          <w:szCs w:val="24"/>
        </w:rPr>
        <w:t xml:space="preserve"> млн. рублей.</w:t>
      </w:r>
      <w:r w:rsidR="00D14A86">
        <w:rPr>
          <w:rFonts w:ascii="Times New Roman" w:hAnsi="Times New Roman"/>
          <w:noProof/>
          <w:sz w:val="24"/>
          <w:szCs w:val="24"/>
        </w:rPr>
        <w:t xml:space="preserve"> </w:t>
      </w:r>
      <w:r w:rsidR="004D6158">
        <w:rPr>
          <w:rFonts w:ascii="Times New Roman" w:hAnsi="Times New Roman"/>
          <w:noProof/>
          <w:sz w:val="24"/>
          <w:szCs w:val="24"/>
        </w:rPr>
        <w:t>Фактически</w:t>
      </w:r>
      <w:r w:rsidRPr="004D6158">
        <w:rPr>
          <w:rFonts w:ascii="Times New Roman" w:hAnsi="Times New Roman"/>
          <w:noProof/>
          <w:sz w:val="24"/>
          <w:szCs w:val="24"/>
        </w:rPr>
        <w:t xml:space="preserve"> </w:t>
      </w:r>
      <w:r w:rsidR="009101EF" w:rsidRPr="004D6158">
        <w:rPr>
          <w:rFonts w:ascii="Times New Roman" w:hAnsi="Times New Roman"/>
          <w:noProof/>
          <w:sz w:val="24"/>
          <w:szCs w:val="24"/>
        </w:rPr>
        <w:t xml:space="preserve">за отчетный период </w:t>
      </w:r>
      <w:r w:rsidRPr="004D6158">
        <w:rPr>
          <w:rFonts w:ascii="Times New Roman" w:hAnsi="Times New Roman"/>
          <w:noProof/>
          <w:sz w:val="24"/>
          <w:szCs w:val="24"/>
        </w:rPr>
        <w:t>зак</w:t>
      </w:r>
      <w:r w:rsidR="00312EE3">
        <w:rPr>
          <w:rFonts w:ascii="Times New Roman" w:hAnsi="Times New Roman"/>
          <w:noProof/>
          <w:sz w:val="24"/>
          <w:szCs w:val="24"/>
        </w:rPr>
        <w:t>азчиками подана</w:t>
      </w:r>
      <w:r w:rsidR="00CA41A6" w:rsidRPr="004D6158">
        <w:rPr>
          <w:rFonts w:ascii="Times New Roman" w:hAnsi="Times New Roman"/>
          <w:noProof/>
          <w:sz w:val="24"/>
          <w:szCs w:val="24"/>
        </w:rPr>
        <w:t xml:space="preserve"> </w:t>
      </w:r>
      <w:r w:rsidR="00B2400C" w:rsidRPr="004D6158">
        <w:rPr>
          <w:rFonts w:ascii="Times New Roman" w:hAnsi="Times New Roman"/>
          <w:noProof/>
          <w:sz w:val="24"/>
          <w:szCs w:val="24"/>
        </w:rPr>
        <w:t>381</w:t>
      </w:r>
      <w:r w:rsidR="00CA41A6" w:rsidRPr="004D6158">
        <w:rPr>
          <w:rFonts w:ascii="Times New Roman" w:hAnsi="Times New Roman"/>
          <w:noProof/>
          <w:sz w:val="24"/>
          <w:szCs w:val="24"/>
        </w:rPr>
        <w:t xml:space="preserve"> заяв</w:t>
      </w:r>
      <w:r w:rsidR="00B2400C" w:rsidRPr="004D6158">
        <w:rPr>
          <w:rFonts w:ascii="Times New Roman" w:hAnsi="Times New Roman"/>
          <w:noProof/>
          <w:sz w:val="24"/>
          <w:szCs w:val="24"/>
        </w:rPr>
        <w:t>ка</w:t>
      </w:r>
      <w:r w:rsidR="00CA41A6" w:rsidRPr="004D6158">
        <w:rPr>
          <w:rFonts w:ascii="Times New Roman" w:hAnsi="Times New Roman"/>
          <w:noProof/>
          <w:sz w:val="24"/>
          <w:szCs w:val="24"/>
        </w:rPr>
        <w:t xml:space="preserve"> </w:t>
      </w:r>
      <w:r w:rsidR="00B82565" w:rsidRPr="004D6158">
        <w:rPr>
          <w:rFonts w:ascii="Times New Roman" w:hAnsi="Times New Roman"/>
          <w:noProof/>
          <w:sz w:val="24"/>
          <w:szCs w:val="24"/>
        </w:rPr>
        <w:t>на</w:t>
      </w:r>
      <w:r w:rsidR="00CA41A6" w:rsidRPr="004D6158">
        <w:rPr>
          <w:rFonts w:ascii="Times New Roman" w:hAnsi="Times New Roman"/>
          <w:noProof/>
          <w:sz w:val="24"/>
          <w:szCs w:val="24"/>
        </w:rPr>
        <w:t xml:space="preserve"> </w:t>
      </w:r>
      <w:r w:rsidR="00B2400C" w:rsidRPr="004D6158">
        <w:rPr>
          <w:rFonts w:ascii="Times New Roman" w:hAnsi="Times New Roman"/>
          <w:noProof/>
          <w:sz w:val="24"/>
          <w:szCs w:val="24"/>
        </w:rPr>
        <w:t>1192,1</w:t>
      </w:r>
      <w:r w:rsidRPr="004D6158">
        <w:rPr>
          <w:rFonts w:ascii="Times New Roman" w:hAnsi="Times New Roman"/>
          <w:noProof/>
          <w:sz w:val="24"/>
          <w:szCs w:val="24"/>
        </w:rPr>
        <w:t xml:space="preserve"> </w:t>
      </w:r>
      <w:r w:rsidR="00CA41A6" w:rsidRPr="004D6158">
        <w:rPr>
          <w:rFonts w:ascii="Times New Roman" w:hAnsi="Times New Roman"/>
          <w:noProof/>
          <w:sz w:val="24"/>
          <w:szCs w:val="24"/>
        </w:rPr>
        <w:t>млн. рублей.</w:t>
      </w:r>
    </w:p>
    <w:p w:rsidR="00B2400C" w:rsidRPr="00B2400C" w:rsidRDefault="00434F6C" w:rsidP="00B2400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5645B">
        <w:rPr>
          <w:rFonts w:ascii="Times New Roman" w:hAnsi="Times New Roman"/>
          <w:noProof/>
          <w:sz w:val="24"/>
          <w:szCs w:val="24"/>
        </w:rPr>
        <w:t xml:space="preserve">На </w:t>
      </w:r>
      <w:r w:rsidR="002B0473" w:rsidRPr="0045645B">
        <w:rPr>
          <w:rFonts w:ascii="Times New Roman" w:hAnsi="Times New Roman"/>
          <w:noProof/>
          <w:sz w:val="24"/>
          <w:szCs w:val="24"/>
        </w:rPr>
        <w:t xml:space="preserve">официальном </w:t>
      </w:r>
      <w:r w:rsidRPr="0045645B">
        <w:rPr>
          <w:rFonts w:ascii="Times New Roman" w:hAnsi="Times New Roman"/>
          <w:noProof/>
          <w:sz w:val="24"/>
          <w:szCs w:val="24"/>
        </w:rPr>
        <w:t xml:space="preserve">сайте </w:t>
      </w:r>
      <w:r w:rsidR="002B0473" w:rsidRPr="0045645B">
        <w:rPr>
          <w:rFonts w:ascii="Times New Roman" w:hAnsi="Times New Roman"/>
          <w:noProof/>
          <w:sz w:val="24"/>
          <w:szCs w:val="24"/>
        </w:rPr>
        <w:t xml:space="preserve">госзакупок </w:t>
      </w:r>
      <w:r w:rsidR="00662F29" w:rsidRPr="0045645B">
        <w:rPr>
          <w:rFonts w:ascii="Times New Roman" w:hAnsi="Times New Roman"/>
          <w:noProof/>
          <w:sz w:val="24"/>
          <w:szCs w:val="24"/>
        </w:rPr>
        <w:t>с начала</w:t>
      </w:r>
      <w:r w:rsidR="002D5EBC" w:rsidRPr="0045645B">
        <w:rPr>
          <w:rFonts w:ascii="Times New Roman" w:hAnsi="Times New Roman"/>
          <w:noProof/>
          <w:sz w:val="24"/>
          <w:szCs w:val="24"/>
        </w:rPr>
        <w:t xml:space="preserve"> </w:t>
      </w:r>
      <w:r w:rsidR="00662F29" w:rsidRPr="0045645B">
        <w:rPr>
          <w:rFonts w:ascii="Times New Roman" w:hAnsi="Times New Roman"/>
          <w:noProof/>
          <w:sz w:val="24"/>
          <w:szCs w:val="24"/>
        </w:rPr>
        <w:t xml:space="preserve">года </w:t>
      </w:r>
      <w:r w:rsidR="002D5EBC" w:rsidRPr="0045645B">
        <w:rPr>
          <w:rFonts w:ascii="Times New Roman" w:hAnsi="Times New Roman"/>
          <w:noProof/>
          <w:sz w:val="24"/>
          <w:szCs w:val="24"/>
        </w:rPr>
        <w:t>размещен</w:t>
      </w:r>
      <w:r w:rsidR="000E4750" w:rsidRPr="0045645B">
        <w:rPr>
          <w:rFonts w:ascii="Times New Roman" w:hAnsi="Times New Roman"/>
          <w:noProof/>
          <w:sz w:val="24"/>
          <w:szCs w:val="24"/>
        </w:rPr>
        <w:t xml:space="preserve">о </w:t>
      </w:r>
      <w:r w:rsidR="00B2400C">
        <w:rPr>
          <w:rFonts w:ascii="Times New Roman" w:hAnsi="Times New Roman"/>
          <w:noProof/>
          <w:sz w:val="24"/>
          <w:szCs w:val="24"/>
        </w:rPr>
        <w:t>198</w:t>
      </w:r>
      <w:r w:rsidR="00080074" w:rsidRPr="0045645B">
        <w:rPr>
          <w:rFonts w:ascii="Times New Roman" w:hAnsi="Times New Roman"/>
          <w:noProof/>
          <w:sz w:val="24"/>
          <w:szCs w:val="24"/>
        </w:rPr>
        <w:t xml:space="preserve"> заяв</w:t>
      </w:r>
      <w:r w:rsidR="00B2400C">
        <w:rPr>
          <w:rFonts w:ascii="Times New Roman" w:hAnsi="Times New Roman"/>
          <w:noProof/>
          <w:sz w:val="24"/>
          <w:szCs w:val="24"/>
        </w:rPr>
        <w:t xml:space="preserve">ок </w:t>
      </w:r>
      <w:r w:rsidR="00080074" w:rsidRPr="0045645B">
        <w:rPr>
          <w:rFonts w:ascii="Times New Roman" w:hAnsi="Times New Roman"/>
          <w:noProof/>
          <w:sz w:val="24"/>
          <w:szCs w:val="24"/>
        </w:rPr>
        <w:t xml:space="preserve">на </w:t>
      </w:r>
      <w:r w:rsidR="009B00FF" w:rsidRPr="0045645B">
        <w:rPr>
          <w:rFonts w:ascii="Times New Roman" w:hAnsi="Times New Roman"/>
          <w:noProof/>
          <w:sz w:val="24"/>
          <w:szCs w:val="24"/>
        </w:rPr>
        <w:t xml:space="preserve">сумму </w:t>
      </w:r>
      <w:r w:rsidR="00662F29" w:rsidRPr="0045645B"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="00B2400C">
        <w:rPr>
          <w:rFonts w:ascii="Times New Roman" w:hAnsi="Times New Roman"/>
          <w:noProof/>
          <w:sz w:val="24"/>
          <w:szCs w:val="24"/>
        </w:rPr>
        <w:t>435,5</w:t>
      </w:r>
      <w:r w:rsidR="00E0155F">
        <w:rPr>
          <w:rFonts w:ascii="Times New Roman" w:hAnsi="Times New Roman"/>
          <w:noProof/>
          <w:sz w:val="24"/>
          <w:szCs w:val="24"/>
        </w:rPr>
        <w:t xml:space="preserve"> млн. рублей. 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 xml:space="preserve">По итогам завершенных процедур подлежат заключению 99 контрактов  </w:t>
      </w:r>
      <w:r w:rsidR="000D1C7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>на 119,0 млн.</w:t>
      </w:r>
      <w:r w:rsidR="00B2400C">
        <w:rPr>
          <w:rFonts w:ascii="Times New Roman" w:eastAsia="Times New Roman" w:hAnsi="Times New Roman"/>
          <w:sz w:val="24"/>
          <w:szCs w:val="24"/>
        </w:rPr>
        <w:t xml:space="preserve"> 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>руб</w:t>
      </w:r>
      <w:r w:rsidR="00B2400C">
        <w:rPr>
          <w:rFonts w:ascii="Times New Roman" w:eastAsia="Times New Roman" w:hAnsi="Times New Roman"/>
          <w:sz w:val="24"/>
          <w:szCs w:val="24"/>
        </w:rPr>
        <w:t>лей</w:t>
      </w:r>
      <w:r w:rsidR="006E3B8E">
        <w:rPr>
          <w:rFonts w:ascii="Times New Roman" w:eastAsia="Times New Roman" w:hAnsi="Times New Roman"/>
          <w:sz w:val="24"/>
          <w:szCs w:val="24"/>
        </w:rPr>
        <w:t>, э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>кономия составила 16,8 млн.</w:t>
      </w:r>
      <w:r w:rsidR="006E3B8E">
        <w:rPr>
          <w:rFonts w:ascii="Times New Roman" w:eastAsia="Times New Roman" w:hAnsi="Times New Roman"/>
          <w:sz w:val="24"/>
          <w:szCs w:val="24"/>
        </w:rPr>
        <w:t xml:space="preserve"> 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>руб</w:t>
      </w:r>
      <w:r w:rsidR="00B2400C">
        <w:rPr>
          <w:rFonts w:ascii="Times New Roman" w:eastAsia="Times New Roman" w:hAnsi="Times New Roman"/>
          <w:sz w:val="24"/>
          <w:szCs w:val="24"/>
        </w:rPr>
        <w:t>лей</w:t>
      </w:r>
      <w:r w:rsidR="00B2400C" w:rsidRPr="00B2400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D1FA7" w:rsidRPr="003B1930" w:rsidRDefault="00CD1FA7" w:rsidP="00016FBD">
      <w:pPr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</w:p>
    <w:p w:rsidR="004F6565" w:rsidRDefault="008F2098" w:rsidP="003F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D36">
        <w:rPr>
          <w:rFonts w:ascii="Times New Roman" w:hAnsi="Times New Roman"/>
          <w:b/>
          <w:sz w:val="24"/>
          <w:szCs w:val="24"/>
        </w:rPr>
        <w:t>Цены</w:t>
      </w:r>
    </w:p>
    <w:p w:rsidR="0016384D" w:rsidRPr="00D97ED2" w:rsidRDefault="0016384D" w:rsidP="003D3A38">
      <w:pPr>
        <w:spacing w:after="0" w:line="240" w:lineRule="auto"/>
        <w:ind w:firstLine="567"/>
        <w:jc w:val="center"/>
        <w:rPr>
          <w:rFonts w:ascii="Times New Roman" w:hAnsi="Times New Roman"/>
          <w:b/>
          <w:sz w:val="10"/>
          <w:szCs w:val="10"/>
        </w:rPr>
      </w:pPr>
    </w:p>
    <w:p w:rsidR="00E7116D" w:rsidRPr="00FB4F03" w:rsidRDefault="00E3531C" w:rsidP="00DF3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F03">
        <w:rPr>
          <w:rFonts w:ascii="Times New Roman" w:hAnsi="Times New Roman"/>
          <w:sz w:val="24"/>
          <w:szCs w:val="24"/>
        </w:rPr>
        <w:t xml:space="preserve">Средние цены </w:t>
      </w:r>
      <w:r w:rsidR="002E534E">
        <w:rPr>
          <w:rFonts w:ascii="Times New Roman" w:hAnsi="Times New Roman"/>
          <w:sz w:val="24"/>
          <w:szCs w:val="24"/>
        </w:rPr>
        <w:t xml:space="preserve">в городе </w:t>
      </w:r>
      <w:r w:rsidR="00A87684">
        <w:rPr>
          <w:rFonts w:ascii="Times New Roman" w:hAnsi="Times New Roman"/>
          <w:sz w:val="24"/>
          <w:szCs w:val="24"/>
        </w:rPr>
        <w:t>с начала года</w:t>
      </w:r>
      <w:r w:rsidR="00E7116D" w:rsidRPr="00FB4F03">
        <w:rPr>
          <w:rFonts w:ascii="Times New Roman" w:hAnsi="Times New Roman"/>
          <w:sz w:val="24"/>
          <w:szCs w:val="24"/>
        </w:rPr>
        <w:t xml:space="preserve"> возросли</w:t>
      </w:r>
      <w:r w:rsidR="00E74E70">
        <w:rPr>
          <w:rFonts w:ascii="Times New Roman" w:hAnsi="Times New Roman"/>
          <w:sz w:val="24"/>
          <w:szCs w:val="24"/>
        </w:rPr>
        <w:t xml:space="preserve"> на все товары и услуги на </w:t>
      </w:r>
      <w:r w:rsidR="001B007C">
        <w:rPr>
          <w:rFonts w:ascii="Times New Roman" w:hAnsi="Times New Roman"/>
          <w:sz w:val="24"/>
          <w:szCs w:val="24"/>
        </w:rPr>
        <w:t>2,1</w:t>
      </w:r>
      <w:r w:rsidR="00A04F1C">
        <w:rPr>
          <w:rFonts w:ascii="Times New Roman" w:hAnsi="Times New Roman"/>
          <w:sz w:val="24"/>
          <w:szCs w:val="24"/>
        </w:rPr>
        <w:t>%, в т</w:t>
      </w:r>
      <w:r w:rsidR="00E74E70">
        <w:rPr>
          <w:rFonts w:ascii="Times New Roman" w:hAnsi="Times New Roman"/>
          <w:sz w:val="24"/>
          <w:szCs w:val="24"/>
        </w:rPr>
        <w:t>.</w:t>
      </w:r>
      <w:r w:rsidR="00A04F1C">
        <w:rPr>
          <w:rFonts w:ascii="Times New Roman" w:hAnsi="Times New Roman"/>
          <w:sz w:val="24"/>
          <w:szCs w:val="24"/>
        </w:rPr>
        <w:t>ч</w:t>
      </w:r>
      <w:r w:rsidR="00E74E70">
        <w:rPr>
          <w:rFonts w:ascii="Times New Roman" w:hAnsi="Times New Roman"/>
          <w:sz w:val="24"/>
          <w:szCs w:val="24"/>
        </w:rPr>
        <w:t>.</w:t>
      </w:r>
      <w:r w:rsidR="00A04F1C">
        <w:rPr>
          <w:rFonts w:ascii="Times New Roman" w:hAnsi="Times New Roman"/>
          <w:sz w:val="24"/>
          <w:szCs w:val="24"/>
        </w:rPr>
        <w:t>:</w:t>
      </w:r>
    </w:p>
    <w:p w:rsidR="00E7116D" w:rsidRPr="00FB4F03" w:rsidRDefault="00E3531C" w:rsidP="00DF3E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4F03">
        <w:rPr>
          <w:rFonts w:ascii="Times New Roman" w:hAnsi="Times New Roman"/>
          <w:sz w:val="24"/>
          <w:szCs w:val="24"/>
        </w:rPr>
        <w:t xml:space="preserve">на продовольственные товары </w:t>
      </w:r>
      <w:r w:rsidR="009C00C9" w:rsidRPr="00FB4F03">
        <w:rPr>
          <w:rFonts w:ascii="Times New Roman" w:hAnsi="Times New Roman"/>
          <w:sz w:val="24"/>
          <w:szCs w:val="24"/>
        </w:rPr>
        <w:t xml:space="preserve">– </w:t>
      </w:r>
      <w:r w:rsidRPr="00FB4F03">
        <w:rPr>
          <w:rFonts w:ascii="Times New Roman" w:hAnsi="Times New Roman"/>
          <w:sz w:val="24"/>
          <w:szCs w:val="24"/>
        </w:rPr>
        <w:t xml:space="preserve">на </w:t>
      </w:r>
      <w:r w:rsidR="00D54DFC">
        <w:rPr>
          <w:rFonts w:ascii="Times New Roman" w:hAnsi="Times New Roman"/>
          <w:sz w:val="24"/>
          <w:szCs w:val="24"/>
        </w:rPr>
        <w:t>2,</w:t>
      </w:r>
      <w:r w:rsidR="001B007C">
        <w:rPr>
          <w:rFonts w:ascii="Times New Roman" w:hAnsi="Times New Roman"/>
          <w:sz w:val="24"/>
          <w:szCs w:val="24"/>
        </w:rPr>
        <w:t>3</w:t>
      </w:r>
      <w:r w:rsidR="00A97DF0">
        <w:rPr>
          <w:rFonts w:ascii="Times New Roman" w:hAnsi="Times New Roman"/>
          <w:sz w:val="24"/>
          <w:szCs w:val="24"/>
        </w:rPr>
        <w:t xml:space="preserve">% </w:t>
      </w:r>
      <w:r w:rsidR="00ED7E3D" w:rsidRPr="00C429A1">
        <w:rPr>
          <w:rFonts w:ascii="Times New Roman" w:hAnsi="Times New Roman"/>
          <w:sz w:val="24"/>
          <w:szCs w:val="24"/>
        </w:rPr>
        <w:t xml:space="preserve">(за </w:t>
      </w:r>
      <w:r w:rsidR="00502BF0" w:rsidRPr="00C429A1">
        <w:rPr>
          <w:rFonts w:ascii="Times New Roman" w:hAnsi="Times New Roman"/>
          <w:sz w:val="24"/>
          <w:szCs w:val="24"/>
        </w:rPr>
        <w:t>январ</w:t>
      </w:r>
      <w:r w:rsidR="008D0F7D" w:rsidRPr="00C429A1">
        <w:rPr>
          <w:rFonts w:ascii="Times New Roman" w:hAnsi="Times New Roman"/>
          <w:sz w:val="24"/>
          <w:szCs w:val="24"/>
        </w:rPr>
        <w:t>ь</w:t>
      </w:r>
      <w:r w:rsidR="00D54DFC">
        <w:rPr>
          <w:rFonts w:ascii="Times New Roman" w:hAnsi="Times New Roman"/>
          <w:sz w:val="24"/>
          <w:szCs w:val="24"/>
        </w:rPr>
        <w:t>-</w:t>
      </w:r>
      <w:r w:rsidR="00D12657">
        <w:rPr>
          <w:rFonts w:ascii="Times New Roman" w:hAnsi="Times New Roman"/>
          <w:sz w:val="24"/>
          <w:szCs w:val="24"/>
        </w:rPr>
        <w:t>март</w:t>
      </w:r>
      <w:r w:rsidR="00D54DFC">
        <w:rPr>
          <w:rFonts w:ascii="Times New Roman" w:hAnsi="Times New Roman"/>
          <w:sz w:val="24"/>
          <w:szCs w:val="24"/>
        </w:rPr>
        <w:t xml:space="preserve"> </w:t>
      </w:r>
      <w:r w:rsidR="00ED7E3D" w:rsidRPr="00C429A1">
        <w:rPr>
          <w:rFonts w:ascii="Times New Roman" w:hAnsi="Times New Roman"/>
          <w:sz w:val="24"/>
          <w:szCs w:val="24"/>
        </w:rPr>
        <w:t>201</w:t>
      </w:r>
      <w:r w:rsidR="00C429A1" w:rsidRPr="00C429A1">
        <w:rPr>
          <w:rFonts w:ascii="Times New Roman" w:hAnsi="Times New Roman"/>
          <w:sz w:val="24"/>
          <w:szCs w:val="24"/>
        </w:rPr>
        <w:t>5</w:t>
      </w:r>
      <w:r w:rsidR="00CB1ABD" w:rsidRPr="00C429A1">
        <w:rPr>
          <w:rFonts w:ascii="Times New Roman" w:hAnsi="Times New Roman"/>
          <w:sz w:val="24"/>
          <w:szCs w:val="24"/>
        </w:rPr>
        <w:t xml:space="preserve"> </w:t>
      </w:r>
      <w:r w:rsidR="000D1C7F">
        <w:rPr>
          <w:rFonts w:ascii="Times New Roman" w:hAnsi="Times New Roman"/>
          <w:sz w:val="24"/>
          <w:szCs w:val="24"/>
        </w:rPr>
        <w:t xml:space="preserve">г. </w:t>
      </w:r>
      <w:r w:rsidR="005263B5" w:rsidRPr="00C429A1">
        <w:rPr>
          <w:rFonts w:ascii="Times New Roman" w:hAnsi="Times New Roman"/>
          <w:sz w:val="24"/>
          <w:szCs w:val="24"/>
        </w:rPr>
        <w:t>–</w:t>
      </w:r>
      <w:r w:rsidR="00ED7E3D" w:rsidRPr="00C429A1">
        <w:rPr>
          <w:rFonts w:ascii="Times New Roman" w:hAnsi="Times New Roman"/>
          <w:sz w:val="24"/>
          <w:szCs w:val="24"/>
        </w:rPr>
        <w:t xml:space="preserve"> </w:t>
      </w:r>
      <w:r w:rsidR="005263B5" w:rsidRPr="00C429A1">
        <w:rPr>
          <w:rFonts w:ascii="Times New Roman" w:hAnsi="Times New Roman"/>
          <w:sz w:val="24"/>
          <w:szCs w:val="24"/>
        </w:rPr>
        <w:t xml:space="preserve">на </w:t>
      </w:r>
      <w:r w:rsidR="00D12657">
        <w:rPr>
          <w:rFonts w:ascii="Times New Roman" w:hAnsi="Times New Roman"/>
          <w:sz w:val="24"/>
          <w:szCs w:val="24"/>
        </w:rPr>
        <w:t>9,2</w:t>
      </w:r>
      <w:r w:rsidR="00A97DF0" w:rsidRPr="00C429A1">
        <w:rPr>
          <w:rFonts w:ascii="Times New Roman" w:hAnsi="Times New Roman"/>
          <w:sz w:val="24"/>
          <w:szCs w:val="24"/>
        </w:rPr>
        <w:t>%</w:t>
      </w:r>
      <w:r w:rsidR="005263B5" w:rsidRPr="00C429A1">
        <w:rPr>
          <w:rFonts w:ascii="Times New Roman" w:hAnsi="Times New Roman"/>
          <w:sz w:val="24"/>
          <w:szCs w:val="24"/>
        </w:rPr>
        <w:t>)</w:t>
      </w:r>
      <w:r w:rsidR="007A6624" w:rsidRPr="00C429A1">
        <w:rPr>
          <w:rFonts w:ascii="Times New Roman" w:hAnsi="Times New Roman"/>
          <w:sz w:val="24"/>
          <w:szCs w:val="24"/>
        </w:rPr>
        <w:t>,</w:t>
      </w:r>
    </w:p>
    <w:p w:rsidR="00F5314B" w:rsidRPr="00FB4F03" w:rsidRDefault="007A6624" w:rsidP="00DF3E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4F03">
        <w:rPr>
          <w:rFonts w:ascii="Times New Roman" w:hAnsi="Times New Roman"/>
          <w:sz w:val="24"/>
          <w:szCs w:val="24"/>
        </w:rPr>
        <w:t xml:space="preserve">на непродовольственные товары – на </w:t>
      </w:r>
      <w:r w:rsidR="001B007C">
        <w:rPr>
          <w:rFonts w:ascii="Times New Roman" w:hAnsi="Times New Roman"/>
          <w:sz w:val="24"/>
          <w:szCs w:val="24"/>
        </w:rPr>
        <w:t>2</w:t>
      </w:r>
      <w:r w:rsidR="00D54DFC">
        <w:rPr>
          <w:rFonts w:ascii="Times New Roman" w:hAnsi="Times New Roman"/>
          <w:sz w:val="24"/>
          <w:szCs w:val="24"/>
        </w:rPr>
        <w:t>,5</w:t>
      </w:r>
      <w:r w:rsidR="00A97DF0">
        <w:rPr>
          <w:rFonts w:ascii="Times New Roman" w:hAnsi="Times New Roman"/>
          <w:sz w:val="24"/>
          <w:szCs w:val="24"/>
        </w:rPr>
        <w:t>%</w:t>
      </w:r>
      <w:r w:rsidR="00DD0EF9" w:rsidRPr="00FB4F03">
        <w:rPr>
          <w:rFonts w:ascii="Times New Roman" w:hAnsi="Times New Roman"/>
          <w:sz w:val="24"/>
          <w:szCs w:val="24"/>
        </w:rPr>
        <w:t xml:space="preserve"> (</w:t>
      </w:r>
      <w:r w:rsidR="00C429A1" w:rsidRPr="00FB4F03">
        <w:rPr>
          <w:rFonts w:ascii="Times New Roman" w:hAnsi="Times New Roman"/>
          <w:sz w:val="24"/>
          <w:szCs w:val="24"/>
        </w:rPr>
        <w:t>н</w:t>
      </w:r>
      <w:r w:rsidR="005263B5" w:rsidRPr="00FB4F03">
        <w:rPr>
          <w:rFonts w:ascii="Times New Roman" w:hAnsi="Times New Roman"/>
          <w:sz w:val="24"/>
          <w:szCs w:val="24"/>
        </w:rPr>
        <w:t xml:space="preserve">а </w:t>
      </w:r>
      <w:r w:rsidR="00D12657">
        <w:rPr>
          <w:rFonts w:ascii="Times New Roman" w:hAnsi="Times New Roman"/>
          <w:sz w:val="24"/>
          <w:szCs w:val="24"/>
        </w:rPr>
        <w:t>8</w:t>
      </w:r>
      <w:r w:rsidR="00D9115D">
        <w:rPr>
          <w:rFonts w:ascii="Times New Roman" w:hAnsi="Times New Roman"/>
          <w:sz w:val="24"/>
          <w:szCs w:val="24"/>
        </w:rPr>
        <w:t>,4</w:t>
      </w:r>
      <w:r w:rsidR="00A97DF0">
        <w:rPr>
          <w:rFonts w:ascii="Times New Roman" w:hAnsi="Times New Roman"/>
          <w:sz w:val="24"/>
          <w:szCs w:val="24"/>
        </w:rPr>
        <w:t>%</w:t>
      </w:r>
      <w:r w:rsidR="00DD0EF9" w:rsidRPr="00FB4F03">
        <w:rPr>
          <w:rFonts w:ascii="Times New Roman" w:hAnsi="Times New Roman"/>
          <w:sz w:val="24"/>
          <w:szCs w:val="24"/>
        </w:rPr>
        <w:t>)</w:t>
      </w:r>
      <w:r w:rsidR="009101EF">
        <w:rPr>
          <w:rFonts w:ascii="Times New Roman" w:hAnsi="Times New Roman"/>
          <w:sz w:val="24"/>
          <w:szCs w:val="24"/>
        </w:rPr>
        <w:t>,</w:t>
      </w:r>
    </w:p>
    <w:p w:rsidR="0062028C" w:rsidRDefault="00C429A1" w:rsidP="00DF3E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="00302962" w:rsidRPr="00FB4F03">
        <w:rPr>
          <w:rFonts w:ascii="Times New Roman" w:hAnsi="Times New Roman"/>
          <w:sz w:val="24"/>
          <w:szCs w:val="24"/>
        </w:rPr>
        <w:t xml:space="preserve">латные услуги </w:t>
      </w:r>
      <w:r w:rsidR="00D54DFC" w:rsidRPr="00FB4F03">
        <w:rPr>
          <w:rFonts w:ascii="Times New Roman" w:hAnsi="Times New Roman"/>
          <w:sz w:val="24"/>
          <w:szCs w:val="24"/>
        </w:rPr>
        <w:t>–</w:t>
      </w:r>
      <w:r w:rsidR="00D54DFC">
        <w:rPr>
          <w:rFonts w:ascii="Times New Roman" w:hAnsi="Times New Roman"/>
          <w:sz w:val="24"/>
          <w:szCs w:val="24"/>
        </w:rPr>
        <w:t xml:space="preserve"> </w:t>
      </w:r>
      <w:r w:rsidR="00D54DFC" w:rsidRPr="00FB4F03">
        <w:rPr>
          <w:rFonts w:ascii="Times New Roman" w:hAnsi="Times New Roman"/>
          <w:sz w:val="24"/>
          <w:szCs w:val="24"/>
        </w:rPr>
        <w:t xml:space="preserve">на </w:t>
      </w:r>
      <w:r w:rsidR="00D54DFC">
        <w:rPr>
          <w:rFonts w:ascii="Times New Roman" w:hAnsi="Times New Roman"/>
          <w:sz w:val="24"/>
          <w:szCs w:val="24"/>
        </w:rPr>
        <w:t>0,</w:t>
      </w:r>
      <w:r w:rsidR="001B007C">
        <w:rPr>
          <w:rFonts w:ascii="Times New Roman" w:hAnsi="Times New Roman"/>
          <w:sz w:val="24"/>
          <w:szCs w:val="24"/>
        </w:rPr>
        <w:t>7</w:t>
      </w:r>
      <w:r w:rsidR="00D54DFC">
        <w:rPr>
          <w:rFonts w:ascii="Times New Roman" w:hAnsi="Times New Roman"/>
          <w:sz w:val="24"/>
          <w:szCs w:val="24"/>
        </w:rPr>
        <w:t>%</w:t>
      </w:r>
      <w:r w:rsidR="00D54DFC" w:rsidRPr="00FB4F03">
        <w:rPr>
          <w:rFonts w:ascii="Times New Roman" w:hAnsi="Times New Roman"/>
          <w:sz w:val="24"/>
          <w:szCs w:val="24"/>
        </w:rPr>
        <w:t xml:space="preserve"> (на </w:t>
      </w:r>
      <w:r w:rsidR="00D9115D">
        <w:rPr>
          <w:rFonts w:ascii="Times New Roman" w:hAnsi="Times New Roman"/>
          <w:sz w:val="24"/>
          <w:szCs w:val="24"/>
        </w:rPr>
        <w:t>1,</w:t>
      </w:r>
      <w:r w:rsidR="00D12657">
        <w:rPr>
          <w:rFonts w:ascii="Times New Roman" w:hAnsi="Times New Roman"/>
          <w:sz w:val="24"/>
          <w:szCs w:val="24"/>
        </w:rPr>
        <w:t>9</w:t>
      </w:r>
      <w:r w:rsidR="00D54DFC">
        <w:rPr>
          <w:rFonts w:ascii="Times New Roman" w:hAnsi="Times New Roman"/>
          <w:sz w:val="24"/>
          <w:szCs w:val="24"/>
        </w:rPr>
        <w:t>%</w:t>
      </w:r>
      <w:r w:rsidR="00D54DFC" w:rsidRPr="00FB4F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2028C" w:rsidRPr="00B74573" w:rsidRDefault="0062028C" w:rsidP="007E39FF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B50EF6" w:rsidRDefault="00B50EF6" w:rsidP="007E39F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F071A">
        <w:rPr>
          <w:rFonts w:ascii="Times New Roman" w:hAnsi="Times New Roman"/>
          <w:i/>
          <w:sz w:val="24"/>
          <w:szCs w:val="24"/>
        </w:rPr>
        <w:t xml:space="preserve">В </w:t>
      </w:r>
      <w:r w:rsidR="00D12657">
        <w:rPr>
          <w:rFonts w:ascii="Times New Roman" w:hAnsi="Times New Roman"/>
          <w:i/>
          <w:sz w:val="24"/>
          <w:szCs w:val="24"/>
        </w:rPr>
        <w:t>марте</w:t>
      </w:r>
      <w:r w:rsidR="00DA32F3" w:rsidRPr="00CF071A">
        <w:rPr>
          <w:rFonts w:ascii="Times New Roman" w:hAnsi="Times New Roman"/>
          <w:i/>
          <w:sz w:val="24"/>
          <w:szCs w:val="24"/>
        </w:rPr>
        <w:t xml:space="preserve"> </w:t>
      </w:r>
      <w:r w:rsidRPr="00CF071A">
        <w:rPr>
          <w:rFonts w:ascii="Times New Roman" w:hAnsi="Times New Roman"/>
          <w:i/>
          <w:sz w:val="24"/>
          <w:szCs w:val="24"/>
        </w:rPr>
        <w:t xml:space="preserve">в крае зафиксированы самые низкие цены, в рублях: </w:t>
      </w:r>
    </w:p>
    <w:p w:rsidR="00491C4D" w:rsidRPr="00491C4D" w:rsidRDefault="00491C4D" w:rsidP="00B50EF6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276"/>
        <w:gridCol w:w="1687"/>
        <w:gridCol w:w="1134"/>
        <w:gridCol w:w="1417"/>
        <w:gridCol w:w="992"/>
      </w:tblGrid>
      <w:tr w:rsidR="001013B2" w:rsidRPr="00D14A86" w:rsidTr="005B402F">
        <w:trPr>
          <w:tblHeader/>
          <w:jc w:val="center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64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Алтайский край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pacing w:val="-6"/>
                <w:sz w:val="23"/>
                <w:szCs w:val="23"/>
              </w:rPr>
              <w:t>Новосибирская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Томская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Кемеровская область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Омская область</w:t>
            </w:r>
          </w:p>
        </w:tc>
      </w:tr>
      <w:tr w:rsidR="00B50EF6" w:rsidRPr="001B39BB" w:rsidTr="005B402F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  <w:vAlign w:val="center"/>
          </w:tcPr>
          <w:p w:rsidR="00B50EF6" w:rsidRPr="001B39BB" w:rsidRDefault="00B50EF6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BB">
              <w:rPr>
                <w:rFonts w:ascii="Times New Roman" w:hAnsi="Times New Roman"/>
                <w:b/>
                <w:sz w:val="24"/>
                <w:szCs w:val="24"/>
              </w:rPr>
              <w:t>Продовольственные товары</w:t>
            </w:r>
          </w:p>
        </w:tc>
      </w:tr>
      <w:tr w:rsidR="006B1357" w:rsidRPr="00D14A86" w:rsidTr="006B1357">
        <w:trPr>
          <w:trHeight w:val="329"/>
          <w:jc w:val="center"/>
        </w:trPr>
        <w:tc>
          <w:tcPr>
            <w:tcW w:w="3673" w:type="dxa"/>
          </w:tcPr>
          <w:p w:rsidR="006B1357" w:rsidRPr="00D14A86" w:rsidRDefault="006B1357" w:rsidP="00BB3CC2">
            <w:pPr>
              <w:tabs>
                <w:tab w:val="left" w:pos="72"/>
              </w:tabs>
              <w:spacing w:after="0" w:line="240" w:lineRule="auto"/>
              <w:ind w:left="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pacing w:val="-4"/>
                <w:sz w:val="23"/>
                <w:szCs w:val="23"/>
              </w:rPr>
              <w:t>Свинина (кроме бескостного мяса)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236,07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285,18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285,57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254,66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242,77</w:t>
            </w:r>
          </w:p>
        </w:tc>
      </w:tr>
      <w:tr w:rsidR="006B1357" w:rsidRPr="00D14A86" w:rsidTr="006B1357">
        <w:trPr>
          <w:trHeight w:val="329"/>
          <w:jc w:val="center"/>
        </w:trPr>
        <w:tc>
          <w:tcPr>
            <w:tcW w:w="3673" w:type="dxa"/>
          </w:tcPr>
          <w:p w:rsidR="006B1357" w:rsidRPr="00D14A86" w:rsidRDefault="006B1357" w:rsidP="00BB3CC2">
            <w:pPr>
              <w:tabs>
                <w:tab w:val="left" w:pos="72"/>
              </w:tabs>
              <w:spacing w:after="0" w:line="240" w:lineRule="auto"/>
              <w:ind w:left="57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pacing w:val="-6"/>
                <w:sz w:val="23"/>
                <w:szCs w:val="23"/>
              </w:rPr>
              <w:t>Куры охлажденные и мороженые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120,21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129,04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139,49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121,43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124,66</w:t>
            </w:r>
          </w:p>
        </w:tc>
      </w:tr>
      <w:tr w:rsidR="006B1357" w:rsidRPr="00D14A86" w:rsidTr="006B1357">
        <w:trPr>
          <w:trHeight w:val="329"/>
          <w:jc w:val="center"/>
        </w:trPr>
        <w:tc>
          <w:tcPr>
            <w:tcW w:w="3673" w:type="dxa"/>
          </w:tcPr>
          <w:p w:rsidR="006B1357" w:rsidRPr="00D14A86" w:rsidRDefault="006B1357" w:rsidP="005B402F">
            <w:pPr>
              <w:spacing w:after="0" w:line="240" w:lineRule="auto"/>
              <w:ind w:right="-122" w:firstLine="21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Масло подсолнечное, кг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89,64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111,20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117,98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107,52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102,20</w:t>
            </w:r>
          </w:p>
        </w:tc>
      </w:tr>
      <w:tr w:rsidR="006B1357" w:rsidRPr="00D14A86" w:rsidTr="006B1357">
        <w:trPr>
          <w:trHeight w:val="237"/>
          <w:jc w:val="center"/>
        </w:trPr>
        <w:tc>
          <w:tcPr>
            <w:tcW w:w="3673" w:type="dxa"/>
          </w:tcPr>
          <w:p w:rsidR="006B1357" w:rsidRPr="00D14A86" w:rsidRDefault="006B1357" w:rsidP="00BB3CC2">
            <w:pPr>
              <w:spacing w:after="0" w:line="240" w:lineRule="auto"/>
              <w:ind w:firstLine="21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Сметана, кг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127,70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155,45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157,42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152,37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145,18</w:t>
            </w:r>
          </w:p>
        </w:tc>
      </w:tr>
      <w:tr w:rsidR="006B1357" w:rsidRPr="00D14A86" w:rsidTr="00BB3CC2">
        <w:trPr>
          <w:trHeight w:val="231"/>
          <w:jc w:val="center"/>
        </w:trPr>
        <w:tc>
          <w:tcPr>
            <w:tcW w:w="3673" w:type="dxa"/>
          </w:tcPr>
          <w:p w:rsidR="006B1357" w:rsidRPr="00D14A86" w:rsidRDefault="006B1357" w:rsidP="00BB3CC2">
            <w:pPr>
              <w:spacing w:after="0" w:line="240" w:lineRule="auto"/>
              <w:ind w:right="-122" w:firstLine="21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Мука пшеничная, 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25,42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28,73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31,19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28,29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27,96</w:t>
            </w:r>
          </w:p>
        </w:tc>
      </w:tr>
      <w:tr w:rsidR="006B1357" w:rsidRPr="00D14A86" w:rsidTr="006B1357">
        <w:trPr>
          <w:trHeight w:val="295"/>
          <w:jc w:val="center"/>
        </w:trPr>
        <w:tc>
          <w:tcPr>
            <w:tcW w:w="3673" w:type="dxa"/>
          </w:tcPr>
          <w:p w:rsidR="006B1357" w:rsidRPr="00D14A86" w:rsidRDefault="006B1357" w:rsidP="00BB3CC2">
            <w:pPr>
              <w:spacing w:after="0" w:line="240" w:lineRule="auto"/>
              <w:ind w:firstLine="21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 xml:space="preserve">Яйца куриные, за десяток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50,43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471"/>
              </w:tabs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56,52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57,48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53,05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52,52</w:t>
            </w:r>
          </w:p>
        </w:tc>
      </w:tr>
      <w:tr w:rsidR="006B1357" w:rsidRPr="00D14A86" w:rsidTr="005B402F">
        <w:trPr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6B1357" w:rsidRPr="00D14A86" w:rsidRDefault="006B1357" w:rsidP="005B402F">
            <w:pPr>
              <w:spacing w:after="0" w:line="240" w:lineRule="auto"/>
              <w:ind w:firstLine="21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Пшено, 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tabs>
                <w:tab w:val="left" w:pos="-108"/>
              </w:tabs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29,79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tabs>
                <w:tab w:val="left" w:pos="-94"/>
              </w:tabs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38,61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323"/>
              </w:tabs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31,55</w:t>
            </w:r>
          </w:p>
        </w:tc>
      </w:tr>
      <w:tr w:rsidR="006B1357" w:rsidRPr="001B39BB" w:rsidTr="005B402F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</w:tcPr>
          <w:p w:rsidR="006B1357" w:rsidRPr="001B39BB" w:rsidRDefault="006B1357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9BB">
              <w:rPr>
                <w:rFonts w:ascii="Times New Roman" w:hAnsi="Times New Roman"/>
                <w:b/>
                <w:sz w:val="24"/>
                <w:szCs w:val="24"/>
              </w:rPr>
              <w:t>Непродовольственные товары</w:t>
            </w:r>
          </w:p>
        </w:tc>
      </w:tr>
      <w:tr w:rsidR="006B1357" w:rsidRPr="001B39BB" w:rsidTr="005B402F">
        <w:trPr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6B1357" w:rsidRPr="00D14A86" w:rsidRDefault="006B1357" w:rsidP="00ED0AA6">
            <w:pPr>
              <w:spacing w:after="0" w:line="240" w:lineRule="auto"/>
              <w:ind w:left="-57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 xml:space="preserve"> Цемент тарированный, 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D14A86">
                <w:rPr>
                  <w:rFonts w:ascii="Times New Roman" w:hAnsi="Times New Roman"/>
                  <w:sz w:val="23"/>
                  <w:szCs w:val="23"/>
                </w:rPr>
                <w:t>50 кг</w:t>
              </w:r>
            </w:smartTag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226,64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275,34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040"/>
              </w:tabs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347,12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310,50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232,91</w:t>
            </w:r>
          </w:p>
        </w:tc>
      </w:tr>
      <w:tr w:rsidR="006B1357" w:rsidRPr="001B39BB" w:rsidTr="005B402F">
        <w:trPr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6B1357" w:rsidRPr="00D14A86" w:rsidRDefault="006B1357" w:rsidP="00CB49DF">
            <w:pPr>
              <w:spacing w:after="0" w:line="240" w:lineRule="auto"/>
              <w:ind w:left="-57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 xml:space="preserve"> Бензин автомобильный </w:t>
            </w:r>
            <w:proofErr w:type="gramStart"/>
            <w:r w:rsidRPr="00D14A86">
              <w:rPr>
                <w:rFonts w:ascii="Times New Roman" w:hAnsi="Times New Roman"/>
                <w:sz w:val="23"/>
                <w:szCs w:val="23"/>
              </w:rPr>
              <w:t>марки  АИ</w:t>
            </w:r>
            <w:proofErr w:type="gramEnd"/>
            <w:r w:rsidRPr="00D14A86">
              <w:rPr>
                <w:rFonts w:ascii="Times New Roman" w:hAnsi="Times New Roman"/>
                <w:sz w:val="23"/>
                <w:szCs w:val="23"/>
              </w:rPr>
              <w:t>-95 и выше, за 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14A86">
              <w:rPr>
                <w:rFonts w:ascii="Times New Roman" w:hAnsi="Times New Roman"/>
                <w:noProof/>
                <w:sz w:val="23"/>
                <w:szCs w:val="23"/>
              </w:rPr>
              <w:t>34,91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35,38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tabs>
                <w:tab w:val="left" w:pos="1040"/>
              </w:tabs>
              <w:spacing w:after="0" w:line="240" w:lineRule="auto"/>
              <w:ind w:left="-6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35,42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6B1357">
            <w:pPr>
              <w:spacing w:after="0" w:line="240" w:lineRule="auto"/>
              <w:ind w:left="-6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36,27</w:t>
            </w:r>
          </w:p>
        </w:tc>
      </w:tr>
      <w:tr w:rsidR="006B1357" w:rsidRPr="001B39BB" w:rsidTr="005B402F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  <w:vAlign w:val="center"/>
          </w:tcPr>
          <w:p w:rsidR="006B1357" w:rsidRPr="001B39BB" w:rsidRDefault="006B1357" w:rsidP="001B39BB">
            <w:pPr>
              <w:pStyle w:val="af"/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BB">
              <w:rPr>
                <w:rFonts w:ascii="Times New Roman" w:hAnsi="Times New Roman"/>
                <w:b/>
                <w:sz w:val="24"/>
                <w:szCs w:val="24"/>
              </w:rPr>
              <w:t>Платные услуги</w:t>
            </w:r>
          </w:p>
        </w:tc>
      </w:tr>
      <w:tr w:rsidR="006B1357" w:rsidRPr="001B39BB" w:rsidTr="005B402F">
        <w:trPr>
          <w:jc w:val="center"/>
        </w:trPr>
        <w:tc>
          <w:tcPr>
            <w:tcW w:w="3673" w:type="dxa"/>
          </w:tcPr>
          <w:p w:rsidR="006B1357" w:rsidRPr="00D14A86" w:rsidRDefault="006B1357" w:rsidP="001B39BB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 xml:space="preserve">Помывка в бане в общем </w:t>
            </w:r>
          </w:p>
          <w:p w:rsidR="006B1357" w:rsidRPr="00D14A86" w:rsidRDefault="006B1357" w:rsidP="001B39BB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отделении, билет</w:t>
            </w:r>
          </w:p>
        </w:tc>
        <w:tc>
          <w:tcPr>
            <w:tcW w:w="1276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144,99</w:t>
            </w:r>
          </w:p>
        </w:tc>
        <w:tc>
          <w:tcPr>
            <w:tcW w:w="1687" w:type="dxa"/>
            <w:vAlign w:val="bottom"/>
          </w:tcPr>
          <w:p w:rsidR="006B1357" w:rsidRPr="00D14A86" w:rsidRDefault="006B1357" w:rsidP="000243BB">
            <w:pPr>
              <w:tabs>
                <w:tab w:val="left" w:pos="1593"/>
              </w:tabs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221,63</w:t>
            </w:r>
          </w:p>
        </w:tc>
        <w:tc>
          <w:tcPr>
            <w:tcW w:w="1134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185,30</w:t>
            </w:r>
          </w:p>
        </w:tc>
        <w:tc>
          <w:tcPr>
            <w:tcW w:w="1417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180,50</w:t>
            </w:r>
          </w:p>
        </w:tc>
        <w:tc>
          <w:tcPr>
            <w:tcW w:w="992" w:type="dxa"/>
            <w:vAlign w:val="bottom"/>
          </w:tcPr>
          <w:p w:rsidR="006B1357" w:rsidRPr="00D14A86" w:rsidRDefault="006B1357" w:rsidP="000243BB">
            <w:pPr>
              <w:tabs>
                <w:tab w:val="left" w:pos="898"/>
              </w:tabs>
              <w:spacing w:after="0" w:line="240" w:lineRule="auto"/>
              <w:ind w:left="-70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157,00</w:t>
            </w:r>
          </w:p>
        </w:tc>
      </w:tr>
      <w:tr w:rsidR="006B1357" w:rsidRPr="001B39BB" w:rsidTr="005B402F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673" w:type="dxa"/>
          </w:tcPr>
          <w:p w:rsidR="006B1357" w:rsidRPr="00D14A86" w:rsidRDefault="006B1357" w:rsidP="001B39BB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Проезд в городском коммерческом  автобусе, поездка</w:t>
            </w:r>
          </w:p>
        </w:tc>
        <w:tc>
          <w:tcPr>
            <w:tcW w:w="1276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16,18</w:t>
            </w:r>
          </w:p>
        </w:tc>
        <w:tc>
          <w:tcPr>
            <w:tcW w:w="1687" w:type="dxa"/>
            <w:vAlign w:val="bottom"/>
          </w:tcPr>
          <w:p w:rsidR="006B1357" w:rsidRPr="00D14A86" w:rsidRDefault="006B1357" w:rsidP="000243BB">
            <w:pPr>
              <w:tabs>
                <w:tab w:val="left" w:pos="1593"/>
              </w:tabs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19,00</w:t>
            </w:r>
          </w:p>
        </w:tc>
        <w:tc>
          <w:tcPr>
            <w:tcW w:w="1134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17,64</w:t>
            </w:r>
          </w:p>
        </w:tc>
        <w:tc>
          <w:tcPr>
            <w:tcW w:w="1417" w:type="dxa"/>
            <w:vAlign w:val="bottom"/>
          </w:tcPr>
          <w:p w:rsidR="006B1357" w:rsidRPr="00D14A86" w:rsidRDefault="006B1357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-*</w:t>
            </w:r>
          </w:p>
        </w:tc>
        <w:tc>
          <w:tcPr>
            <w:tcW w:w="992" w:type="dxa"/>
            <w:vAlign w:val="bottom"/>
          </w:tcPr>
          <w:p w:rsidR="006B1357" w:rsidRPr="00D14A86" w:rsidRDefault="006B1357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-*</w:t>
            </w:r>
          </w:p>
        </w:tc>
      </w:tr>
      <w:tr w:rsidR="006B1357" w:rsidRPr="001B39BB" w:rsidTr="005B402F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3673" w:type="dxa"/>
          </w:tcPr>
          <w:p w:rsidR="006B1357" w:rsidRPr="00D14A86" w:rsidRDefault="006B1357" w:rsidP="001B39BB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Газ сжиженный, с человека</w:t>
            </w:r>
          </w:p>
        </w:tc>
        <w:tc>
          <w:tcPr>
            <w:tcW w:w="1276" w:type="dxa"/>
            <w:vAlign w:val="bottom"/>
          </w:tcPr>
          <w:p w:rsidR="006B1357" w:rsidRPr="00D14A86" w:rsidRDefault="006B1357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191,19</w:t>
            </w:r>
          </w:p>
        </w:tc>
        <w:tc>
          <w:tcPr>
            <w:tcW w:w="1687" w:type="dxa"/>
            <w:vAlign w:val="bottom"/>
          </w:tcPr>
          <w:p w:rsidR="006B1357" w:rsidRPr="00D14A86" w:rsidRDefault="006B1357" w:rsidP="000243BB">
            <w:pPr>
              <w:tabs>
                <w:tab w:val="left" w:pos="1593"/>
              </w:tabs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207,00</w:t>
            </w:r>
          </w:p>
        </w:tc>
        <w:tc>
          <w:tcPr>
            <w:tcW w:w="1134" w:type="dxa"/>
            <w:vAlign w:val="bottom"/>
          </w:tcPr>
          <w:p w:rsidR="006B1357" w:rsidRPr="00D14A86" w:rsidRDefault="006B1357" w:rsidP="000243BB">
            <w:pPr>
              <w:spacing w:after="0" w:line="240" w:lineRule="auto"/>
              <w:ind w:left="-94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226,61</w:t>
            </w:r>
          </w:p>
        </w:tc>
        <w:tc>
          <w:tcPr>
            <w:tcW w:w="1417" w:type="dxa"/>
            <w:vAlign w:val="bottom"/>
          </w:tcPr>
          <w:p w:rsidR="006B1357" w:rsidRPr="00D14A86" w:rsidRDefault="006B1357" w:rsidP="001B39BB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-*</w:t>
            </w:r>
          </w:p>
        </w:tc>
        <w:tc>
          <w:tcPr>
            <w:tcW w:w="992" w:type="dxa"/>
            <w:vAlign w:val="bottom"/>
          </w:tcPr>
          <w:p w:rsidR="006B1357" w:rsidRPr="00D14A86" w:rsidRDefault="006B1357" w:rsidP="00964FF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269,13</w:t>
            </w:r>
          </w:p>
        </w:tc>
      </w:tr>
    </w:tbl>
    <w:p w:rsidR="00BF2843" w:rsidRPr="00BF2843" w:rsidRDefault="00B50EF6" w:rsidP="001B39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2843">
        <w:rPr>
          <w:rFonts w:ascii="Times New Roman" w:hAnsi="Times New Roman"/>
          <w:sz w:val="20"/>
          <w:szCs w:val="20"/>
        </w:rPr>
        <w:t>*- не наблюдается по причине незначительности или отсутствия явления</w:t>
      </w:r>
    </w:p>
    <w:p w:rsidR="009B1ED1" w:rsidRPr="00B74573" w:rsidRDefault="009B1ED1" w:rsidP="00E336B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B50EF6" w:rsidRDefault="00B50EF6" w:rsidP="007E39F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F071A">
        <w:rPr>
          <w:rFonts w:ascii="Times New Roman" w:hAnsi="Times New Roman"/>
          <w:i/>
          <w:sz w:val="24"/>
          <w:szCs w:val="24"/>
        </w:rPr>
        <w:t xml:space="preserve">В </w:t>
      </w:r>
      <w:r w:rsidR="00530B85">
        <w:rPr>
          <w:rFonts w:ascii="Times New Roman" w:hAnsi="Times New Roman"/>
          <w:i/>
          <w:sz w:val="24"/>
          <w:szCs w:val="24"/>
        </w:rPr>
        <w:t xml:space="preserve">марте </w:t>
      </w:r>
      <w:r w:rsidRPr="00CF071A">
        <w:rPr>
          <w:rFonts w:ascii="Times New Roman" w:hAnsi="Times New Roman"/>
          <w:i/>
          <w:sz w:val="24"/>
          <w:szCs w:val="24"/>
        </w:rPr>
        <w:t xml:space="preserve"> в крае зафиксированы самые высокие цены, в рублях: </w:t>
      </w:r>
    </w:p>
    <w:p w:rsidR="00491C4D" w:rsidRPr="00491C4D" w:rsidRDefault="00491C4D" w:rsidP="00653BA6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843"/>
        <w:gridCol w:w="1134"/>
        <w:gridCol w:w="1417"/>
        <w:gridCol w:w="992"/>
      </w:tblGrid>
      <w:tr w:rsidR="00B50EF6" w:rsidRPr="00D14A86" w:rsidTr="00E35133">
        <w:tc>
          <w:tcPr>
            <w:tcW w:w="35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E57152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Алтайский край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Новосибирская 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Томская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Кемеровская область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50EF6" w:rsidRPr="00D14A86" w:rsidRDefault="00B50EF6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Омская область</w:t>
            </w:r>
          </w:p>
        </w:tc>
      </w:tr>
      <w:tr w:rsidR="00CE5D38" w:rsidRPr="00C27548" w:rsidTr="00E35133">
        <w:tc>
          <w:tcPr>
            <w:tcW w:w="10206" w:type="dxa"/>
            <w:gridSpan w:val="6"/>
            <w:shd w:val="clear" w:color="auto" w:fill="C6D9F1" w:themeFill="text2" w:themeFillTint="33"/>
          </w:tcPr>
          <w:p w:rsidR="00CE5D38" w:rsidRPr="00C27548" w:rsidRDefault="00CE5D38" w:rsidP="00DE1136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Непродовольственные товары</w:t>
            </w:r>
          </w:p>
        </w:tc>
      </w:tr>
      <w:tr w:rsidR="00D9115D" w:rsidRPr="00D14A86" w:rsidTr="00E35133">
        <w:trPr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D9115D" w:rsidRPr="00D14A86" w:rsidRDefault="00D9115D" w:rsidP="001B39BB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Дрова, за м</w:t>
            </w:r>
            <w:r w:rsidRPr="00D14A86">
              <w:rPr>
                <w:rFonts w:ascii="Times New Roman" w:hAnsi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9115D" w:rsidRPr="00D14A86" w:rsidRDefault="00D9115D" w:rsidP="00D30F14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9115D" w:rsidRPr="00D14A86" w:rsidRDefault="00D9115D" w:rsidP="000243BB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900,34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115D" w:rsidRPr="00D14A86" w:rsidRDefault="00D9115D" w:rsidP="00D30F14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91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9115D" w:rsidRPr="00D14A86" w:rsidRDefault="00D9115D" w:rsidP="00D30F14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,3</w:t>
            </w:r>
            <w:r w:rsidR="00D30F14"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9115D" w:rsidRPr="00D14A86" w:rsidRDefault="00D9115D" w:rsidP="000243BB">
            <w:pPr>
              <w:tabs>
                <w:tab w:val="left" w:pos="902"/>
              </w:tabs>
              <w:spacing w:after="0" w:line="240" w:lineRule="auto"/>
              <w:ind w:left="-68" w:right="-10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1062,30</w:t>
            </w:r>
          </w:p>
        </w:tc>
      </w:tr>
      <w:tr w:rsidR="004360B5" w:rsidRPr="00C27548" w:rsidTr="00E35133">
        <w:tc>
          <w:tcPr>
            <w:tcW w:w="10206" w:type="dxa"/>
            <w:gridSpan w:val="6"/>
            <w:shd w:val="clear" w:color="auto" w:fill="C6D9F1" w:themeFill="text2" w:themeFillTint="33"/>
          </w:tcPr>
          <w:p w:rsidR="004360B5" w:rsidRPr="00C27548" w:rsidRDefault="004360B5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8">
              <w:rPr>
                <w:rFonts w:ascii="Times New Roman" w:hAnsi="Times New Roman"/>
                <w:b/>
                <w:sz w:val="24"/>
                <w:szCs w:val="24"/>
              </w:rPr>
              <w:t>Платные услуги</w:t>
            </w:r>
          </w:p>
        </w:tc>
      </w:tr>
      <w:tr w:rsidR="009867FC" w:rsidRPr="00D14A86" w:rsidTr="00E35133">
        <w:tc>
          <w:tcPr>
            <w:tcW w:w="3544" w:type="dxa"/>
          </w:tcPr>
          <w:p w:rsidR="009867FC" w:rsidRPr="00D14A86" w:rsidRDefault="009867FC" w:rsidP="00E57152">
            <w:pPr>
              <w:spacing w:after="0" w:line="240" w:lineRule="auto"/>
              <w:ind w:right="-122"/>
              <w:rPr>
                <w:rFonts w:ascii="Times New Roman" w:hAnsi="Times New Roman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z w:val="23"/>
                <w:szCs w:val="23"/>
              </w:rPr>
              <w:t>Электроэнергия в квартирах без                 электроплит, по установленной социальной норме, 100 кВт.ч</w:t>
            </w:r>
          </w:p>
        </w:tc>
        <w:tc>
          <w:tcPr>
            <w:tcW w:w="1276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360,00</w:t>
            </w:r>
          </w:p>
        </w:tc>
        <w:tc>
          <w:tcPr>
            <w:tcW w:w="1843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234,00</w:t>
            </w:r>
          </w:p>
        </w:tc>
        <w:tc>
          <w:tcPr>
            <w:tcW w:w="1134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293,00</w:t>
            </w:r>
          </w:p>
        </w:tc>
        <w:tc>
          <w:tcPr>
            <w:tcW w:w="1417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293,00</w:t>
            </w:r>
          </w:p>
        </w:tc>
        <w:tc>
          <w:tcPr>
            <w:tcW w:w="992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332,00</w:t>
            </w:r>
          </w:p>
        </w:tc>
      </w:tr>
      <w:tr w:rsidR="009867FC" w:rsidRPr="00D14A86" w:rsidTr="00E35133">
        <w:tc>
          <w:tcPr>
            <w:tcW w:w="3544" w:type="dxa"/>
          </w:tcPr>
          <w:p w:rsidR="009867FC" w:rsidRPr="00D14A86" w:rsidRDefault="009867FC" w:rsidP="00E57152">
            <w:pPr>
              <w:spacing w:after="0" w:line="240" w:lineRule="auto"/>
              <w:ind w:right="-122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Электроэнергия в </w:t>
            </w:r>
            <w:proofErr w:type="gramStart"/>
            <w:r w:rsidRPr="00D14A8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квартирах </w:t>
            </w:r>
            <w:r w:rsidR="00797F8A" w:rsidRPr="00D14A8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Pr="00D14A86">
              <w:rPr>
                <w:rFonts w:ascii="Times New Roman" w:hAnsi="Times New Roman"/>
                <w:spacing w:val="-4"/>
                <w:sz w:val="23"/>
                <w:szCs w:val="23"/>
              </w:rPr>
              <w:t>с</w:t>
            </w:r>
            <w:proofErr w:type="gramEnd"/>
            <w:r w:rsidRPr="00D14A8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                         электроплитами, по установленной социальной норме, 100 кВт.ч</w:t>
            </w:r>
          </w:p>
        </w:tc>
        <w:tc>
          <w:tcPr>
            <w:tcW w:w="1276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270,00</w:t>
            </w:r>
          </w:p>
        </w:tc>
        <w:tc>
          <w:tcPr>
            <w:tcW w:w="1843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234,00</w:t>
            </w:r>
          </w:p>
        </w:tc>
        <w:tc>
          <w:tcPr>
            <w:tcW w:w="1134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205,00</w:t>
            </w:r>
          </w:p>
        </w:tc>
        <w:tc>
          <w:tcPr>
            <w:tcW w:w="1417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205,00</w:t>
            </w:r>
          </w:p>
        </w:tc>
        <w:tc>
          <w:tcPr>
            <w:tcW w:w="992" w:type="dxa"/>
            <w:vAlign w:val="bottom"/>
          </w:tcPr>
          <w:p w:rsidR="009867FC" w:rsidRPr="00D14A86" w:rsidRDefault="009867FC" w:rsidP="001B39BB">
            <w:pPr>
              <w:spacing w:after="0" w:line="240" w:lineRule="auto"/>
              <w:ind w:left="-95" w:right="-122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4A86">
              <w:rPr>
                <w:rFonts w:ascii="Times New Roman" w:hAnsi="Times New Roman"/>
                <w:color w:val="000000"/>
                <w:sz w:val="23"/>
                <w:szCs w:val="23"/>
              </w:rPr>
              <w:t>232,00</w:t>
            </w:r>
          </w:p>
        </w:tc>
      </w:tr>
    </w:tbl>
    <w:p w:rsidR="005664CB" w:rsidRDefault="005664CB" w:rsidP="00D14A86">
      <w:pPr>
        <w:pStyle w:val="ab"/>
        <w:spacing w:after="0"/>
        <w:ind w:left="0"/>
        <w:rPr>
          <w:rFonts w:ascii="Arial Narrow" w:hAnsi="Arial Narrow"/>
        </w:rPr>
      </w:pPr>
    </w:p>
    <w:sectPr w:rsidR="005664CB" w:rsidSect="00D14A86">
      <w:headerReference w:type="default" r:id="rId12"/>
      <w:pgSz w:w="11906" w:h="16838" w:code="9"/>
      <w:pgMar w:top="851" w:right="567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21" w:rsidRDefault="00115D21" w:rsidP="00275B67">
      <w:pPr>
        <w:spacing w:after="0" w:line="240" w:lineRule="auto"/>
      </w:pPr>
      <w:r>
        <w:separator/>
      </w:r>
    </w:p>
  </w:endnote>
  <w:endnote w:type="continuationSeparator" w:id="0">
    <w:p w:rsidR="00115D21" w:rsidRDefault="00115D21" w:rsidP="0027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21" w:rsidRDefault="00115D21" w:rsidP="00275B67">
      <w:pPr>
        <w:spacing w:after="0" w:line="240" w:lineRule="auto"/>
      </w:pPr>
      <w:r>
        <w:separator/>
      </w:r>
    </w:p>
  </w:footnote>
  <w:footnote w:type="continuationSeparator" w:id="0">
    <w:p w:rsidR="00115D21" w:rsidRDefault="00115D21" w:rsidP="0027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6329"/>
      <w:docPartObj>
        <w:docPartGallery w:val="Page Numbers (Top of Page)"/>
        <w:docPartUnique/>
      </w:docPartObj>
    </w:sdtPr>
    <w:sdtEndPr/>
    <w:sdtContent>
      <w:p w:rsidR="00FA103A" w:rsidRDefault="00FA103A">
        <w:pPr>
          <w:pStyle w:val="ad"/>
          <w:jc w:val="right"/>
        </w:pPr>
      </w:p>
      <w:p w:rsidR="00FA103A" w:rsidRDefault="00552E51">
        <w:pPr>
          <w:pStyle w:val="ad"/>
          <w:jc w:val="right"/>
        </w:pPr>
        <w:r w:rsidRPr="00BC6F24">
          <w:rPr>
            <w:rFonts w:ascii="Times New Roman" w:hAnsi="Times New Roman"/>
            <w:sz w:val="24"/>
            <w:szCs w:val="24"/>
          </w:rPr>
          <w:fldChar w:fldCharType="begin"/>
        </w:r>
        <w:r w:rsidR="00FA103A" w:rsidRPr="00BC6F2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C6F24">
          <w:rPr>
            <w:rFonts w:ascii="Times New Roman" w:hAnsi="Times New Roman"/>
            <w:sz w:val="24"/>
            <w:szCs w:val="24"/>
          </w:rPr>
          <w:fldChar w:fldCharType="separate"/>
        </w:r>
        <w:r w:rsidR="003546B0">
          <w:rPr>
            <w:rFonts w:ascii="Times New Roman" w:hAnsi="Times New Roman"/>
            <w:noProof/>
            <w:sz w:val="24"/>
            <w:szCs w:val="24"/>
          </w:rPr>
          <w:t>3</w:t>
        </w:r>
        <w:r w:rsidRPr="00BC6F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03A" w:rsidRDefault="00FA10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62D7D"/>
    <w:multiLevelType w:val="hybridMultilevel"/>
    <w:tmpl w:val="9B12A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F11A0"/>
    <w:multiLevelType w:val="hybridMultilevel"/>
    <w:tmpl w:val="A93601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2F"/>
    <w:rsid w:val="00000A85"/>
    <w:rsid w:val="00002C89"/>
    <w:rsid w:val="00002F99"/>
    <w:rsid w:val="000031FC"/>
    <w:rsid w:val="000041BB"/>
    <w:rsid w:val="00004D3C"/>
    <w:rsid w:val="00005DD0"/>
    <w:rsid w:val="000060C8"/>
    <w:rsid w:val="00006A6F"/>
    <w:rsid w:val="000074EB"/>
    <w:rsid w:val="00007DEE"/>
    <w:rsid w:val="00010B5E"/>
    <w:rsid w:val="00010CD6"/>
    <w:rsid w:val="00011155"/>
    <w:rsid w:val="00012FFF"/>
    <w:rsid w:val="00013148"/>
    <w:rsid w:val="00013E1A"/>
    <w:rsid w:val="00014359"/>
    <w:rsid w:val="00015019"/>
    <w:rsid w:val="000159B3"/>
    <w:rsid w:val="00015CCB"/>
    <w:rsid w:val="000161BD"/>
    <w:rsid w:val="00016951"/>
    <w:rsid w:val="00016D5F"/>
    <w:rsid w:val="00016FBD"/>
    <w:rsid w:val="00017A8E"/>
    <w:rsid w:val="0002024E"/>
    <w:rsid w:val="00021053"/>
    <w:rsid w:val="000220CC"/>
    <w:rsid w:val="000232AD"/>
    <w:rsid w:val="00023451"/>
    <w:rsid w:val="0002439B"/>
    <w:rsid w:val="000243BB"/>
    <w:rsid w:val="00025019"/>
    <w:rsid w:val="00026EE6"/>
    <w:rsid w:val="00026F4B"/>
    <w:rsid w:val="00027EC4"/>
    <w:rsid w:val="000315EE"/>
    <w:rsid w:val="0003167C"/>
    <w:rsid w:val="00031D64"/>
    <w:rsid w:val="00034EF8"/>
    <w:rsid w:val="00035626"/>
    <w:rsid w:val="000358E6"/>
    <w:rsid w:val="00035FF1"/>
    <w:rsid w:val="00037D58"/>
    <w:rsid w:val="000403C8"/>
    <w:rsid w:val="00041771"/>
    <w:rsid w:val="00044618"/>
    <w:rsid w:val="0004465F"/>
    <w:rsid w:val="000458E9"/>
    <w:rsid w:val="00045A8F"/>
    <w:rsid w:val="00045E47"/>
    <w:rsid w:val="00045E4B"/>
    <w:rsid w:val="0005028B"/>
    <w:rsid w:val="00051C9A"/>
    <w:rsid w:val="00052D4E"/>
    <w:rsid w:val="000538A4"/>
    <w:rsid w:val="00053FC3"/>
    <w:rsid w:val="0005415C"/>
    <w:rsid w:val="00054A95"/>
    <w:rsid w:val="00055312"/>
    <w:rsid w:val="000554DE"/>
    <w:rsid w:val="00055F03"/>
    <w:rsid w:val="00055FCC"/>
    <w:rsid w:val="000566C8"/>
    <w:rsid w:val="00056CE1"/>
    <w:rsid w:val="00057B45"/>
    <w:rsid w:val="00061B5D"/>
    <w:rsid w:val="00061C5F"/>
    <w:rsid w:val="00061ED4"/>
    <w:rsid w:val="00061F8E"/>
    <w:rsid w:val="0006252E"/>
    <w:rsid w:val="000625D6"/>
    <w:rsid w:val="000639CC"/>
    <w:rsid w:val="00064F0F"/>
    <w:rsid w:val="00065964"/>
    <w:rsid w:val="000669B1"/>
    <w:rsid w:val="00066E15"/>
    <w:rsid w:val="000670AD"/>
    <w:rsid w:val="00067F5A"/>
    <w:rsid w:val="00070159"/>
    <w:rsid w:val="0007078B"/>
    <w:rsid w:val="00071F5C"/>
    <w:rsid w:val="00072973"/>
    <w:rsid w:val="00072D1B"/>
    <w:rsid w:val="0007315E"/>
    <w:rsid w:val="00075A6C"/>
    <w:rsid w:val="00075C58"/>
    <w:rsid w:val="00075F28"/>
    <w:rsid w:val="00076A5F"/>
    <w:rsid w:val="00076E0A"/>
    <w:rsid w:val="0007726D"/>
    <w:rsid w:val="00077409"/>
    <w:rsid w:val="00080074"/>
    <w:rsid w:val="000801D8"/>
    <w:rsid w:val="00080231"/>
    <w:rsid w:val="00080C50"/>
    <w:rsid w:val="00081175"/>
    <w:rsid w:val="00081689"/>
    <w:rsid w:val="000825A8"/>
    <w:rsid w:val="00082CD1"/>
    <w:rsid w:val="000836DA"/>
    <w:rsid w:val="00084B51"/>
    <w:rsid w:val="000855A1"/>
    <w:rsid w:val="000857E5"/>
    <w:rsid w:val="0008605A"/>
    <w:rsid w:val="00087034"/>
    <w:rsid w:val="0008778C"/>
    <w:rsid w:val="00091678"/>
    <w:rsid w:val="00091A71"/>
    <w:rsid w:val="00091B04"/>
    <w:rsid w:val="000926E4"/>
    <w:rsid w:val="0009561D"/>
    <w:rsid w:val="00095C9F"/>
    <w:rsid w:val="00096B48"/>
    <w:rsid w:val="000974EC"/>
    <w:rsid w:val="000977E5"/>
    <w:rsid w:val="000A27B9"/>
    <w:rsid w:val="000A2A63"/>
    <w:rsid w:val="000A3144"/>
    <w:rsid w:val="000A3F9E"/>
    <w:rsid w:val="000A4A69"/>
    <w:rsid w:val="000A5599"/>
    <w:rsid w:val="000A647E"/>
    <w:rsid w:val="000A71CC"/>
    <w:rsid w:val="000A7519"/>
    <w:rsid w:val="000A7895"/>
    <w:rsid w:val="000B1515"/>
    <w:rsid w:val="000B1E0C"/>
    <w:rsid w:val="000B264A"/>
    <w:rsid w:val="000B2C78"/>
    <w:rsid w:val="000B3251"/>
    <w:rsid w:val="000B44EE"/>
    <w:rsid w:val="000B4D23"/>
    <w:rsid w:val="000B6B7D"/>
    <w:rsid w:val="000B7BED"/>
    <w:rsid w:val="000C0595"/>
    <w:rsid w:val="000C0E4B"/>
    <w:rsid w:val="000C1974"/>
    <w:rsid w:val="000C2313"/>
    <w:rsid w:val="000C44FD"/>
    <w:rsid w:val="000C45CC"/>
    <w:rsid w:val="000C5284"/>
    <w:rsid w:val="000C5675"/>
    <w:rsid w:val="000C618C"/>
    <w:rsid w:val="000D0CBC"/>
    <w:rsid w:val="000D10B7"/>
    <w:rsid w:val="000D1C7F"/>
    <w:rsid w:val="000D246E"/>
    <w:rsid w:val="000D2E14"/>
    <w:rsid w:val="000D3CE7"/>
    <w:rsid w:val="000D4314"/>
    <w:rsid w:val="000D4746"/>
    <w:rsid w:val="000D54E2"/>
    <w:rsid w:val="000D5CA4"/>
    <w:rsid w:val="000D6295"/>
    <w:rsid w:val="000D636E"/>
    <w:rsid w:val="000D6FA0"/>
    <w:rsid w:val="000D7612"/>
    <w:rsid w:val="000D7C5A"/>
    <w:rsid w:val="000D7D16"/>
    <w:rsid w:val="000E0673"/>
    <w:rsid w:val="000E0C7E"/>
    <w:rsid w:val="000E19E4"/>
    <w:rsid w:val="000E2340"/>
    <w:rsid w:val="000E290A"/>
    <w:rsid w:val="000E36CC"/>
    <w:rsid w:val="000E374E"/>
    <w:rsid w:val="000E3990"/>
    <w:rsid w:val="000E3A89"/>
    <w:rsid w:val="000E4750"/>
    <w:rsid w:val="000E4F32"/>
    <w:rsid w:val="000E55C7"/>
    <w:rsid w:val="000E5604"/>
    <w:rsid w:val="000E71EC"/>
    <w:rsid w:val="000F0127"/>
    <w:rsid w:val="000F11EA"/>
    <w:rsid w:val="000F1E72"/>
    <w:rsid w:val="000F2C88"/>
    <w:rsid w:val="000F4AB1"/>
    <w:rsid w:val="000F4AB6"/>
    <w:rsid w:val="000F5A98"/>
    <w:rsid w:val="000F70F7"/>
    <w:rsid w:val="001003CA"/>
    <w:rsid w:val="00100811"/>
    <w:rsid w:val="00100BDD"/>
    <w:rsid w:val="001013B2"/>
    <w:rsid w:val="00101DF2"/>
    <w:rsid w:val="00101F10"/>
    <w:rsid w:val="00102EF0"/>
    <w:rsid w:val="00103BBA"/>
    <w:rsid w:val="00106538"/>
    <w:rsid w:val="00106902"/>
    <w:rsid w:val="001075BD"/>
    <w:rsid w:val="00107895"/>
    <w:rsid w:val="00107D6A"/>
    <w:rsid w:val="001107DF"/>
    <w:rsid w:val="00110844"/>
    <w:rsid w:val="00111138"/>
    <w:rsid w:val="0011172B"/>
    <w:rsid w:val="00111C0D"/>
    <w:rsid w:val="00111F2F"/>
    <w:rsid w:val="0011272F"/>
    <w:rsid w:val="0011318A"/>
    <w:rsid w:val="00113726"/>
    <w:rsid w:val="00113CFF"/>
    <w:rsid w:val="00114D0D"/>
    <w:rsid w:val="00115059"/>
    <w:rsid w:val="00115D21"/>
    <w:rsid w:val="00117197"/>
    <w:rsid w:val="0011747B"/>
    <w:rsid w:val="00117E52"/>
    <w:rsid w:val="00120596"/>
    <w:rsid w:val="00120B56"/>
    <w:rsid w:val="0012142A"/>
    <w:rsid w:val="00122C9C"/>
    <w:rsid w:val="00123488"/>
    <w:rsid w:val="00123A29"/>
    <w:rsid w:val="00123E3A"/>
    <w:rsid w:val="001255A0"/>
    <w:rsid w:val="00125FF7"/>
    <w:rsid w:val="0012622D"/>
    <w:rsid w:val="00127D7E"/>
    <w:rsid w:val="00127ED8"/>
    <w:rsid w:val="00130072"/>
    <w:rsid w:val="00130453"/>
    <w:rsid w:val="001309A6"/>
    <w:rsid w:val="00130C54"/>
    <w:rsid w:val="00131ADD"/>
    <w:rsid w:val="00132154"/>
    <w:rsid w:val="001328F1"/>
    <w:rsid w:val="001329EF"/>
    <w:rsid w:val="00132AE1"/>
    <w:rsid w:val="001334EE"/>
    <w:rsid w:val="00135151"/>
    <w:rsid w:val="00135B27"/>
    <w:rsid w:val="0014049E"/>
    <w:rsid w:val="00140522"/>
    <w:rsid w:val="00141673"/>
    <w:rsid w:val="00141F93"/>
    <w:rsid w:val="0014201B"/>
    <w:rsid w:val="00142EEB"/>
    <w:rsid w:val="001442E9"/>
    <w:rsid w:val="001444B4"/>
    <w:rsid w:val="00145725"/>
    <w:rsid w:val="001471FE"/>
    <w:rsid w:val="00147A51"/>
    <w:rsid w:val="00147EA8"/>
    <w:rsid w:val="001514C8"/>
    <w:rsid w:val="001517DD"/>
    <w:rsid w:val="00152418"/>
    <w:rsid w:val="00152FC7"/>
    <w:rsid w:val="00153FB2"/>
    <w:rsid w:val="001544F5"/>
    <w:rsid w:val="00155288"/>
    <w:rsid w:val="00155855"/>
    <w:rsid w:val="0015593E"/>
    <w:rsid w:val="00155A7F"/>
    <w:rsid w:val="00155BB8"/>
    <w:rsid w:val="0015700E"/>
    <w:rsid w:val="0015729E"/>
    <w:rsid w:val="0016025B"/>
    <w:rsid w:val="0016037E"/>
    <w:rsid w:val="00160395"/>
    <w:rsid w:val="00160892"/>
    <w:rsid w:val="00160C3B"/>
    <w:rsid w:val="00160F9C"/>
    <w:rsid w:val="0016174F"/>
    <w:rsid w:val="001620DF"/>
    <w:rsid w:val="00163783"/>
    <w:rsid w:val="0016384D"/>
    <w:rsid w:val="0016387F"/>
    <w:rsid w:val="00163AAF"/>
    <w:rsid w:val="00163BD3"/>
    <w:rsid w:val="00165030"/>
    <w:rsid w:val="001653CA"/>
    <w:rsid w:val="00165C3B"/>
    <w:rsid w:val="00167790"/>
    <w:rsid w:val="00170366"/>
    <w:rsid w:val="001706BE"/>
    <w:rsid w:val="00171C3A"/>
    <w:rsid w:val="001723F1"/>
    <w:rsid w:val="0017287B"/>
    <w:rsid w:val="00172D37"/>
    <w:rsid w:val="001736DC"/>
    <w:rsid w:val="00175556"/>
    <w:rsid w:val="00175895"/>
    <w:rsid w:val="00175988"/>
    <w:rsid w:val="001759B1"/>
    <w:rsid w:val="00175A70"/>
    <w:rsid w:val="00175AA8"/>
    <w:rsid w:val="00176751"/>
    <w:rsid w:val="00176B4D"/>
    <w:rsid w:val="0018001D"/>
    <w:rsid w:val="0018257C"/>
    <w:rsid w:val="00182BB2"/>
    <w:rsid w:val="00183249"/>
    <w:rsid w:val="00183D08"/>
    <w:rsid w:val="00183E74"/>
    <w:rsid w:val="00186B43"/>
    <w:rsid w:val="001874ED"/>
    <w:rsid w:val="00187F36"/>
    <w:rsid w:val="00187FC7"/>
    <w:rsid w:val="00190B66"/>
    <w:rsid w:val="00190D1D"/>
    <w:rsid w:val="00190D56"/>
    <w:rsid w:val="00191A7B"/>
    <w:rsid w:val="00191EA9"/>
    <w:rsid w:val="00192561"/>
    <w:rsid w:val="00192A70"/>
    <w:rsid w:val="00192E4B"/>
    <w:rsid w:val="0019310C"/>
    <w:rsid w:val="00193385"/>
    <w:rsid w:val="0019366D"/>
    <w:rsid w:val="00193E00"/>
    <w:rsid w:val="00194024"/>
    <w:rsid w:val="00194D2F"/>
    <w:rsid w:val="0019504C"/>
    <w:rsid w:val="0019599D"/>
    <w:rsid w:val="00195A10"/>
    <w:rsid w:val="00195B1F"/>
    <w:rsid w:val="0019672B"/>
    <w:rsid w:val="00197A4E"/>
    <w:rsid w:val="00197DE2"/>
    <w:rsid w:val="001A0F24"/>
    <w:rsid w:val="001A0F70"/>
    <w:rsid w:val="001A23EA"/>
    <w:rsid w:val="001A4A95"/>
    <w:rsid w:val="001A744F"/>
    <w:rsid w:val="001A7B79"/>
    <w:rsid w:val="001A7BB3"/>
    <w:rsid w:val="001A7C66"/>
    <w:rsid w:val="001B007C"/>
    <w:rsid w:val="001B0317"/>
    <w:rsid w:val="001B0439"/>
    <w:rsid w:val="001B0FD9"/>
    <w:rsid w:val="001B1A92"/>
    <w:rsid w:val="001B39BB"/>
    <w:rsid w:val="001B4631"/>
    <w:rsid w:val="001B475A"/>
    <w:rsid w:val="001B4EA6"/>
    <w:rsid w:val="001B7236"/>
    <w:rsid w:val="001B755E"/>
    <w:rsid w:val="001B7944"/>
    <w:rsid w:val="001C0A90"/>
    <w:rsid w:val="001C12FF"/>
    <w:rsid w:val="001C3A62"/>
    <w:rsid w:val="001C4166"/>
    <w:rsid w:val="001C4717"/>
    <w:rsid w:val="001C476F"/>
    <w:rsid w:val="001C4A56"/>
    <w:rsid w:val="001C4D88"/>
    <w:rsid w:val="001C4FB1"/>
    <w:rsid w:val="001C5C2F"/>
    <w:rsid w:val="001C6215"/>
    <w:rsid w:val="001C663E"/>
    <w:rsid w:val="001C6962"/>
    <w:rsid w:val="001C6DCB"/>
    <w:rsid w:val="001C721B"/>
    <w:rsid w:val="001D0E2F"/>
    <w:rsid w:val="001D1782"/>
    <w:rsid w:val="001D1970"/>
    <w:rsid w:val="001D22BB"/>
    <w:rsid w:val="001D2670"/>
    <w:rsid w:val="001D3565"/>
    <w:rsid w:val="001D4C14"/>
    <w:rsid w:val="001D5346"/>
    <w:rsid w:val="001D56BD"/>
    <w:rsid w:val="001D5B84"/>
    <w:rsid w:val="001D62CA"/>
    <w:rsid w:val="001D63D7"/>
    <w:rsid w:val="001D656F"/>
    <w:rsid w:val="001D66D5"/>
    <w:rsid w:val="001D6B92"/>
    <w:rsid w:val="001D7A2D"/>
    <w:rsid w:val="001D7FE8"/>
    <w:rsid w:val="001E03B3"/>
    <w:rsid w:val="001E0CD3"/>
    <w:rsid w:val="001E19E9"/>
    <w:rsid w:val="001E19EB"/>
    <w:rsid w:val="001E1FD2"/>
    <w:rsid w:val="001E22D4"/>
    <w:rsid w:val="001E2A47"/>
    <w:rsid w:val="001E4750"/>
    <w:rsid w:val="001E4890"/>
    <w:rsid w:val="001E4A44"/>
    <w:rsid w:val="001E5A67"/>
    <w:rsid w:val="001E6384"/>
    <w:rsid w:val="001E716A"/>
    <w:rsid w:val="001F0753"/>
    <w:rsid w:val="001F0884"/>
    <w:rsid w:val="001F264B"/>
    <w:rsid w:val="001F2A39"/>
    <w:rsid w:val="001F2BB5"/>
    <w:rsid w:val="001F42A5"/>
    <w:rsid w:val="001F4806"/>
    <w:rsid w:val="001F53DF"/>
    <w:rsid w:val="001F6C47"/>
    <w:rsid w:val="00200BB5"/>
    <w:rsid w:val="00201234"/>
    <w:rsid w:val="002016F5"/>
    <w:rsid w:val="002018E7"/>
    <w:rsid w:val="00201AAE"/>
    <w:rsid w:val="00202C04"/>
    <w:rsid w:val="00202FAE"/>
    <w:rsid w:val="002032AC"/>
    <w:rsid w:val="00203B40"/>
    <w:rsid w:val="0020502C"/>
    <w:rsid w:val="00205E86"/>
    <w:rsid w:val="002067B4"/>
    <w:rsid w:val="00207364"/>
    <w:rsid w:val="00211623"/>
    <w:rsid w:val="00211971"/>
    <w:rsid w:val="002121F9"/>
    <w:rsid w:val="00212D2E"/>
    <w:rsid w:val="00212F06"/>
    <w:rsid w:val="00213336"/>
    <w:rsid w:val="00214117"/>
    <w:rsid w:val="002153DB"/>
    <w:rsid w:val="00215592"/>
    <w:rsid w:val="002166F4"/>
    <w:rsid w:val="0021780E"/>
    <w:rsid w:val="00217819"/>
    <w:rsid w:val="00217CF0"/>
    <w:rsid w:val="0022031E"/>
    <w:rsid w:val="00220A3C"/>
    <w:rsid w:val="00222934"/>
    <w:rsid w:val="00222E7F"/>
    <w:rsid w:val="00222FEA"/>
    <w:rsid w:val="0022401E"/>
    <w:rsid w:val="00225830"/>
    <w:rsid w:val="002261C4"/>
    <w:rsid w:val="00226377"/>
    <w:rsid w:val="00226B29"/>
    <w:rsid w:val="002300BC"/>
    <w:rsid w:val="00230FF8"/>
    <w:rsid w:val="00231F12"/>
    <w:rsid w:val="00234855"/>
    <w:rsid w:val="002350FB"/>
    <w:rsid w:val="002359A1"/>
    <w:rsid w:val="002359D5"/>
    <w:rsid w:val="002368D4"/>
    <w:rsid w:val="00236B76"/>
    <w:rsid w:val="0024110C"/>
    <w:rsid w:val="002416A1"/>
    <w:rsid w:val="00241A2C"/>
    <w:rsid w:val="002427B4"/>
    <w:rsid w:val="00244D42"/>
    <w:rsid w:val="002451E3"/>
    <w:rsid w:val="002457C6"/>
    <w:rsid w:val="00246360"/>
    <w:rsid w:val="0024713E"/>
    <w:rsid w:val="002473BA"/>
    <w:rsid w:val="00247F4D"/>
    <w:rsid w:val="00250153"/>
    <w:rsid w:val="00250290"/>
    <w:rsid w:val="00251713"/>
    <w:rsid w:val="00251EBB"/>
    <w:rsid w:val="00252AEF"/>
    <w:rsid w:val="002538C7"/>
    <w:rsid w:val="00254428"/>
    <w:rsid w:val="00254764"/>
    <w:rsid w:val="002573BC"/>
    <w:rsid w:val="00257427"/>
    <w:rsid w:val="00257A80"/>
    <w:rsid w:val="00257CD4"/>
    <w:rsid w:val="0026124A"/>
    <w:rsid w:val="00261A0A"/>
    <w:rsid w:val="00262B97"/>
    <w:rsid w:val="00263EE9"/>
    <w:rsid w:val="00264586"/>
    <w:rsid w:val="00264EB3"/>
    <w:rsid w:val="00265274"/>
    <w:rsid w:val="00265E47"/>
    <w:rsid w:val="002664DC"/>
    <w:rsid w:val="00267B9E"/>
    <w:rsid w:val="0027129A"/>
    <w:rsid w:val="0027138F"/>
    <w:rsid w:val="00272C78"/>
    <w:rsid w:val="002733EC"/>
    <w:rsid w:val="002736AC"/>
    <w:rsid w:val="00273EDA"/>
    <w:rsid w:val="00274B15"/>
    <w:rsid w:val="00275178"/>
    <w:rsid w:val="00275B67"/>
    <w:rsid w:val="00275F90"/>
    <w:rsid w:val="00276813"/>
    <w:rsid w:val="00276CC8"/>
    <w:rsid w:val="00277381"/>
    <w:rsid w:val="0027777A"/>
    <w:rsid w:val="00280287"/>
    <w:rsid w:val="0028262D"/>
    <w:rsid w:val="00283A56"/>
    <w:rsid w:val="00284C52"/>
    <w:rsid w:val="002868D6"/>
    <w:rsid w:val="00286AF8"/>
    <w:rsid w:val="002876F2"/>
    <w:rsid w:val="00287802"/>
    <w:rsid w:val="00290697"/>
    <w:rsid w:val="00290E69"/>
    <w:rsid w:val="00290F8C"/>
    <w:rsid w:val="00291D32"/>
    <w:rsid w:val="00292257"/>
    <w:rsid w:val="00292E7F"/>
    <w:rsid w:val="00294441"/>
    <w:rsid w:val="00294479"/>
    <w:rsid w:val="002944E2"/>
    <w:rsid w:val="00294655"/>
    <w:rsid w:val="00295E03"/>
    <w:rsid w:val="00296424"/>
    <w:rsid w:val="00297278"/>
    <w:rsid w:val="00297872"/>
    <w:rsid w:val="002978BC"/>
    <w:rsid w:val="00297E36"/>
    <w:rsid w:val="002A054C"/>
    <w:rsid w:val="002A0921"/>
    <w:rsid w:val="002A2047"/>
    <w:rsid w:val="002A2804"/>
    <w:rsid w:val="002A35F4"/>
    <w:rsid w:val="002A46C8"/>
    <w:rsid w:val="002A502E"/>
    <w:rsid w:val="002A6022"/>
    <w:rsid w:val="002A671E"/>
    <w:rsid w:val="002A6D01"/>
    <w:rsid w:val="002A7AC3"/>
    <w:rsid w:val="002B0473"/>
    <w:rsid w:val="002B0A42"/>
    <w:rsid w:val="002B0D10"/>
    <w:rsid w:val="002B1D33"/>
    <w:rsid w:val="002B2822"/>
    <w:rsid w:val="002B37D0"/>
    <w:rsid w:val="002B3C2B"/>
    <w:rsid w:val="002B4E58"/>
    <w:rsid w:val="002B4E6D"/>
    <w:rsid w:val="002C098A"/>
    <w:rsid w:val="002C0BC8"/>
    <w:rsid w:val="002C1D89"/>
    <w:rsid w:val="002C2211"/>
    <w:rsid w:val="002C2D39"/>
    <w:rsid w:val="002C3CFA"/>
    <w:rsid w:val="002C4225"/>
    <w:rsid w:val="002C4603"/>
    <w:rsid w:val="002C688C"/>
    <w:rsid w:val="002D0721"/>
    <w:rsid w:val="002D0BB2"/>
    <w:rsid w:val="002D0DD9"/>
    <w:rsid w:val="002D159F"/>
    <w:rsid w:val="002D1A9C"/>
    <w:rsid w:val="002D1D9A"/>
    <w:rsid w:val="002D2639"/>
    <w:rsid w:val="002D266B"/>
    <w:rsid w:val="002D47EC"/>
    <w:rsid w:val="002D54AD"/>
    <w:rsid w:val="002D55CB"/>
    <w:rsid w:val="002D5839"/>
    <w:rsid w:val="002D5D1D"/>
    <w:rsid w:val="002D5EBC"/>
    <w:rsid w:val="002D6A93"/>
    <w:rsid w:val="002D6FA7"/>
    <w:rsid w:val="002D7011"/>
    <w:rsid w:val="002D7475"/>
    <w:rsid w:val="002E01F3"/>
    <w:rsid w:val="002E0575"/>
    <w:rsid w:val="002E0587"/>
    <w:rsid w:val="002E104D"/>
    <w:rsid w:val="002E2539"/>
    <w:rsid w:val="002E309D"/>
    <w:rsid w:val="002E3A71"/>
    <w:rsid w:val="002E3D5F"/>
    <w:rsid w:val="002E3D7D"/>
    <w:rsid w:val="002E4343"/>
    <w:rsid w:val="002E44B5"/>
    <w:rsid w:val="002E534E"/>
    <w:rsid w:val="002E59F4"/>
    <w:rsid w:val="002E604D"/>
    <w:rsid w:val="002E6119"/>
    <w:rsid w:val="002E6DF4"/>
    <w:rsid w:val="002F090E"/>
    <w:rsid w:val="002F0E60"/>
    <w:rsid w:val="002F10C6"/>
    <w:rsid w:val="002F1174"/>
    <w:rsid w:val="002F1268"/>
    <w:rsid w:val="002F39DA"/>
    <w:rsid w:val="002F3B1D"/>
    <w:rsid w:val="002F4B41"/>
    <w:rsid w:val="002F5268"/>
    <w:rsid w:val="002F58B3"/>
    <w:rsid w:val="002F6785"/>
    <w:rsid w:val="002F6A20"/>
    <w:rsid w:val="002F6DA3"/>
    <w:rsid w:val="002F7F9F"/>
    <w:rsid w:val="0030087B"/>
    <w:rsid w:val="00300F65"/>
    <w:rsid w:val="003014B5"/>
    <w:rsid w:val="00302962"/>
    <w:rsid w:val="00302C6C"/>
    <w:rsid w:val="0030533C"/>
    <w:rsid w:val="003057D4"/>
    <w:rsid w:val="00311167"/>
    <w:rsid w:val="003118FF"/>
    <w:rsid w:val="00311A3E"/>
    <w:rsid w:val="00312EE3"/>
    <w:rsid w:val="00313626"/>
    <w:rsid w:val="00314938"/>
    <w:rsid w:val="003149F1"/>
    <w:rsid w:val="00314B63"/>
    <w:rsid w:val="003152AE"/>
    <w:rsid w:val="00315B8E"/>
    <w:rsid w:val="00315F62"/>
    <w:rsid w:val="0031753F"/>
    <w:rsid w:val="003178BE"/>
    <w:rsid w:val="00317D5A"/>
    <w:rsid w:val="003202C5"/>
    <w:rsid w:val="003216A1"/>
    <w:rsid w:val="003225C7"/>
    <w:rsid w:val="003236F5"/>
    <w:rsid w:val="00323C6A"/>
    <w:rsid w:val="00324FCA"/>
    <w:rsid w:val="003258E0"/>
    <w:rsid w:val="0032643B"/>
    <w:rsid w:val="003265AD"/>
    <w:rsid w:val="00330BA1"/>
    <w:rsid w:val="00330DF4"/>
    <w:rsid w:val="00331578"/>
    <w:rsid w:val="003321FB"/>
    <w:rsid w:val="00334268"/>
    <w:rsid w:val="00334603"/>
    <w:rsid w:val="00334ADB"/>
    <w:rsid w:val="00334BFD"/>
    <w:rsid w:val="00334D26"/>
    <w:rsid w:val="00335B37"/>
    <w:rsid w:val="0033612E"/>
    <w:rsid w:val="003374A2"/>
    <w:rsid w:val="00337BA4"/>
    <w:rsid w:val="0034149F"/>
    <w:rsid w:val="00341512"/>
    <w:rsid w:val="00341E6C"/>
    <w:rsid w:val="0034268C"/>
    <w:rsid w:val="00344269"/>
    <w:rsid w:val="00344770"/>
    <w:rsid w:val="00344955"/>
    <w:rsid w:val="003456FD"/>
    <w:rsid w:val="00345FA6"/>
    <w:rsid w:val="00346070"/>
    <w:rsid w:val="00351828"/>
    <w:rsid w:val="00353184"/>
    <w:rsid w:val="00353992"/>
    <w:rsid w:val="00353D57"/>
    <w:rsid w:val="00353EBB"/>
    <w:rsid w:val="003546B0"/>
    <w:rsid w:val="0035506B"/>
    <w:rsid w:val="00355792"/>
    <w:rsid w:val="00355F51"/>
    <w:rsid w:val="00356057"/>
    <w:rsid w:val="00356315"/>
    <w:rsid w:val="00356DDA"/>
    <w:rsid w:val="00357253"/>
    <w:rsid w:val="00357494"/>
    <w:rsid w:val="00357974"/>
    <w:rsid w:val="0036006B"/>
    <w:rsid w:val="00360A26"/>
    <w:rsid w:val="00360CA4"/>
    <w:rsid w:val="00362936"/>
    <w:rsid w:val="003631D2"/>
    <w:rsid w:val="003635D7"/>
    <w:rsid w:val="00363723"/>
    <w:rsid w:val="00363748"/>
    <w:rsid w:val="00364228"/>
    <w:rsid w:val="00364593"/>
    <w:rsid w:val="00364B3E"/>
    <w:rsid w:val="00365A29"/>
    <w:rsid w:val="00366008"/>
    <w:rsid w:val="0036724A"/>
    <w:rsid w:val="00367BCC"/>
    <w:rsid w:val="003702B9"/>
    <w:rsid w:val="003703B4"/>
    <w:rsid w:val="0037052F"/>
    <w:rsid w:val="003709FE"/>
    <w:rsid w:val="00370EB5"/>
    <w:rsid w:val="00371081"/>
    <w:rsid w:val="00371A5A"/>
    <w:rsid w:val="00371D28"/>
    <w:rsid w:val="00371DCD"/>
    <w:rsid w:val="003722AA"/>
    <w:rsid w:val="003735E1"/>
    <w:rsid w:val="00373B2E"/>
    <w:rsid w:val="00375308"/>
    <w:rsid w:val="00375DFA"/>
    <w:rsid w:val="00376CB0"/>
    <w:rsid w:val="00376F69"/>
    <w:rsid w:val="003771CB"/>
    <w:rsid w:val="003806B5"/>
    <w:rsid w:val="0038199C"/>
    <w:rsid w:val="00381EB2"/>
    <w:rsid w:val="00381F90"/>
    <w:rsid w:val="0038284D"/>
    <w:rsid w:val="00382A30"/>
    <w:rsid w:val="003834E7"/>
    <w:rsid w:val="0038390A"/>
    <w:rsid w:val="00385746"/>
    <w:rsid w:val="003858AC"/>
    <w:rsid w:val="00387190"/>
    <w:rsid w:val="00393467"/>
    <w:rsid w:val="00394656"/>
    <w:rsid w:val="003946DE"/>
    <w:rsid w:val="00395460"/>
    <w:rsid w:val="00395860"/>
    <w:rsid w:val="00395FDA"/>
    <w:rsid w:val="0039709E"/>
    <w:rsid w:val="003970BD"/>
    <w:rsid w:val="00397696"/>
    <w:rsid w:val="003A073E"/>
    <w:rsid w:val="003A0C64"/>
    <w:rsid w:val="003A0CD2"/>
    <w:rsid w:val="003A0F6F"/>
    <w:rsid w:val="003A10B8"/>
    <w:rsid w:val="003A1CF3"/>
    <w:rsid w:val="003A1FB4"/>
    <w:rsid w:val="003A2A05"/>
    <w:rsid w:val="003A382B"/>
    <w:rsid w:val="003A3AD4"/>
    <w:rsid w:val="003A4DC7"/>
    <w:rsid w:val="003A5ACC"/>
    <w:rsid w:val="003A6388"/>
    <w:rsid w:val="003A7495"/>
    <w:rsid w:val="003A74B5"/>
    <w:rsid w:val="003A759E"/>
    <w:rsid w:val="003A7F56"/>
    <w:rsid w:val="003B0952"/>
    <w:rsid w:val="003B0994"/>
    <w:rsid w:val="003B12BA"/>
    <w:rsid w:val="003B1930"/>
    <w:rsid w:val="003B1994"/>
    <w:rsid w:val="003B1A9B"/>
    <w:rsid w:val="003B302C"/>
    <w:rsid w:val="003B3EC0"/>
    <w:rsid w:val="003B3ED8"/>
    <w:rsid w:val="003B4994"/>
    <w:rsid w:val="003B4FC5"/>
    <w:rsid w:val="003B5029"/>
    <w:rsid w:val="003B5669"/>
    <w:rsid w:val="003B6101"/>
    <w:rsid w:val="003B67BB"/>
    <w:rsid w:val="003B6E96"/>
    <w:rsid w:val="003C1186"/>
    <w:rsid w:val="003C173D"/>
    <w:rsid w:val="003C1F7D"/>
    <w:rsid w:val="003C3945"/>
    <w:rsid w:val="003C40C7"/>
    <w:rsid w:val="003C45FA"/>
    <w:rsid w:val="003C50C9"/>
    <w:rsid w:val="003C5443"/>
    <w:rsid w:val="003C552D"/>
    <w:rsid w:val="003C616D"/>
    <w:rsid w:val="003C645D"/>
    <w:rsid w:val="003C6924"/>
    <w:rsid w:val="003C7237"/>
    <w:rsid w:val="003C75CA"/>
    <w:rsid w:val="003C77F1"/>
    <w:rsid w:val="003D0B2D"/>
    <w:rsid w:val="003D1DCD"/>
    <w:rsid w:val="003D1E91"/>
    <w:rsid w:val="003D3A38"/>
    <w:rsid w:val="003D64BE"/>
    <w:rsid w:val="003D6A4D"/>
    <w:rsid w:val="003D6FEF"/>
    <w:rsid w:val="003D790C"/>
    <w:rsid w:val="003E1886"/>
    <w:rsid w:val="003E1E0C"/>
    <w:rsid w:val="003E2AA9"/>
    <w:rsid w:val="003E49C5"/>
    <w:rsid w:val="003E501F"/>
    <w:rsid w:val="003E5C10"/>
    <w:rsid w:val="003E60A1"/>
    <w:rsid w:val="003E6BEF"/>
    <w:rsid w:val="003E78E8"/>
    <w:rsid w:val="003F4F6D"/>
    <w:rsid w:val="003F6D4C"/>
    <w:rsid w:val="003F7B50"/>
    <w:rsid w:val="00400A2B"/>
    <w:rsid w:val="00401708"/>
    <w:rsid w:val="00403732"/>
    <w:rsid w:val="00405F00"/>
    <w:rsid w:val="00406BBE"/>
    <w:rsid w:val="0041008B"/>
    <w:rsid w:val="00410EB9"/>
    <w:rsid w:val="00412B2B"/>
    <w:rsid w:val="00412B52"/>
    <w:rsid w:val="00413402"/>
    <w:rsid w:val="004150AC"/>
    <w:rsid w:val="00416265"/>
    <w:rsid w:val="00416859"/>
    <w:rsid w:val="004172DC"/>
    <w:rsid w:val="00420060"/>
    <w:rsid w:val="00420908"/>
    <w:rsid w:val="00420E11"/>
    <w:rsid w:val="00423664"/>
    <w:rsid w:val="004246BA"/>
    <w:rsid w:val="00424822"/>
    <w:rsid w:val="00425564"/>
    <w:rsid w:val="0042575D"/>
    <w:rsid w:val="00425B89"/>
    <w:rsid w:val="00426237"/>
    <w:rsid w:val="00426712"/>
    <w:rsid w:val="004279F3"/>
    <w:rsid w:val="0043023B"/>
    <w:rsid w:val="004304EF"/>
    <w:rsid w:val="00432366"/>
    <w:rsid w:val="00432880"/>
    <w:rsid w:val="00433D9A"/>
    <w:rsid w:val="00434034"/>
    <w:rsid w:val="004340EA"/>
    <w:rsid w:val="00434DB3"/>
    <w:rsid w:val="00434F6C"/>
    <w:rsid w:val="004360B5"/>
    <w:rsid w:val="00436141"/>
    <w:rsid w:val="00437776"/>
    <w:rsid w:val="00437DAB"/>
    <w:rsid w:val="00440343"/>
    <w:rsid w:val="00440938"/>
    <w:rsid w:val="00441B6A"/>
    <w:rsid w:val="004428CA"/>
    <w:rsid w:val="00443993"/>
    <w:rsid w:val="00444088"/>
    <w:rsid w:val="00444E44"/>
    <w:rsid w:val="004463B6"/>
    <w:rsid w:val="00446687"/>
    <w:rsid w:val="00450856"/>
    <w:rsid w:val="00451627"/>
    <w:rsid w:val="00451DDF"/>
    <w:rsid w:val="00452830"/>
    <w:rsid w:val="00452ACB"/>
    <w:rsid w:val="0045394F"/>
    <w:rsid w:val="00454290"/>
    <w:rsid w:val="004548D2"/>
    <w:rsid w:val="00454EB1"/>
    <w:rsid w:val="004555B1"/>
    <w:rsid w:val="0045645B"/>
    <w:rsid w:val="00456970"/>
    <w:rsid w:val="00456DBC"/>
    <w:rsid w:val="00457540"/>
    <w:rsid w:val="00457873"/>
    <w:rsid w:val="00457D76"/>
    <w:rsid w:val="00460158"/>
    <w:rsid w:val="00461292"/>
    <w:rsid w:val="00461337"/>
    <w:rsid w:val="00461C59"/>
    <w:rsid w:val="00461D6C"/>
    <w:rsid w:val="00462A3A"/>
    <w:rsid w:val="00462E9D"/>
    <w:rsid w:val="00463648"/>
    <w:rsid w:val="00464FCF"/>
    <w:rsid w:val="004654C5"/>
    <w:rsid w:val="00465B25"/>
    <w:rsid w:val="0046673F"/>
    <w:rsid w:val="0047093D"/>
    <w:rsid w:val="00471031"/>
    <w:rsid w:val="004713D4"/>
    <w:rsid w:val="004717CE"/>
    <w:rsid w:val="00471B8B"/>
    <w:rsid w:val="00471D2D"/>
    <w:rsid w:val="00472054"/>
    <w:rsid w:val="004723A4"/>
    <w:rsid w:val="00472640"/>
    <w:rsid w:val="00473342"/>
    <w:rsid w:val="00474126"/>
    <w:rsid w:val="00474B78"/>
    <w:rsid w:val="00475211"/>
    <w:rsid w:val="004757E3"/>
    <w:rsid w:val="00475B1E"/>
    <w:rsid w:val="00475E7D"/>
    <w:rsid w:val="0047643F"/>
    <w:rsid w:val="0047722F"/>
    <w:rsid w:val="004777F8"/>
    <w:rsid w:val="00482781"/>
    <w:rsid w:val="00482799"/>
    <w:rsid w:val="004827C3"/>
    <w:rsid w:val="00483CDE"/>
    <w:rsid w:val="004847AA"/>
    <w:rsid w:val="00485981"/>
    <w:rsid w:val="00486F67"/>
    <w:rsid w:val="00487014"/>
    <w:rsid w:val="00487479"/>
    <w:rsid w:val="0048768F"/>
    <w:rsid w:val="0049005E"/>
    <w:rsid w:val="0049041D"/>
    <w:rsid w:val="00490B9B"/>
    <w:rsid w:val="00490E19"/>
    <w:rsid w:val="00490E38"/>
    <w:rsid w:val="004911F9"/>
    <w:rsid w:val="004914F6"/>
    <w:rsid w:val="00491565"/>
    <w:rsid w:val="0049190D"/>
    <w:rsid w:val="00491C4D"/>
    <w:rsid w:val="0049253A"/>
    <w:rsid w:val="0049286C"/>
    <w:rsid w:val="004930A1"/>
    <w:rsid w:val="004939C7"/>
    <w:rsid w:val="00493BE3"/>
    <w:rsid w:val="004943A9"/>
    <w:rsid w:val="00494615"/>
    <w:rsid w:val="00494A98"/>
    <w:rsid w:val="00495A31"/>
    <w:rsid w:val="00495B62"/>
    <w:rsid w:val="00496B21"/>
    <w:rsid w:val="00496C3A"/>
    <w:rsid w:val="00496DCA"/>
    <w:rsid w:val="00497846"/>
    <w:rsid w:val="004A003C"/>
    <w:rsid w:val="004A170E"/>
    <w:rsid w:val="004A1856"/>
    <w:rsid w:val="004A19A4"/>
    <w:rsid w:val="004A21BD"/>
    <w:rsid w:val="004A2C98"/>
    <w:rsid w:val="004A3F8A"/>
    <w:rsid w:val="004A4C1E"/>
    <w:rsid w:val="004A664A"/>
    <w:rsid w:val="004A76DD"/>
    <w:rsid w:val="004A7825"/>
    <w:rsid w:val="004A7CBA"/>
    <w:rsid w:val="004B102D"/>
    <w:rsid w:val="004B14D8"/>
    <w:rsid w:val="004B2006"/>
    <w:rsid w:val="004B2508"/>
    <w:rsid w:val="004B2565"/>
    <w:rsid w:val="004B2758"/>
    <w:rsid w:val="004B332D"/>
    <w:rsid w:val="004B3407"/>
    <w:rsid w:val="004B435B"/>
    <w:rsid w:val="004B492D"/>
    <w:rsid w:val="004B6A30"/>
    <w:rsid w:val="004B71D3"/>
    <w:rsid w:val="004B7C29"/>
    <w:rsid w:val="004C00F1"/>
    <w:rsid w:val="004C2345"/>
    <w:rsid w:val="004C286C"/>
    <w:rsid w:val="004C2A44"/>
    <w:rsid w:val="004C2E13"/>
    <w:rsid w:val="004C425A"/>
    <w:rsid w:val="004C42DF"/>
    <w:rsid w:val="004C466C"/>
    <w:rsid w:val="004C5337"/>
    <w:rsid w:val="004C5BBF"/>
    <w:rsid w:val="004C5CE3"/>
    <w:rsid w:val="004C629C"/>
    <w:rsid w:val="004D07C7"/>
    <w:rsid w:val="004D1637"/>
    <w:rsid w:val="004D1BAD"/>
    <w:rsid w:val="004D2703"/>
    <w:rsid w:val="004D2757"/>
    <w:rsid w:val="004D3E71"/>
    <w:rsid w:val="004D50A9"/>
    <w:rsid w:val="004D57BC"/>
    <w:rsid w:val="004D5A18"/>
    <w:rsid w:val="004D6158"/>
    <w:rsid w:val="004E001E"/>
    <w:rsid w:val="004E12A1"/>
    <w:rsid w:val="004E20E9"/>
    <w:rsid w:val="004E2928"/>
    <w:rsid w:val="004E2F51"/>
    <w:rsid w:val="004E398C"/>
    <w:rsid w:val="004E3B3A"/>
    <w:rsid w:val="004E40E5"/>
    <w:rsid w:val="004E4AE0"/>
    <w:rsid w:val="004E513B"/>
    <w:rsid w:val="004E5142"/>
    <w:rsid w:val="004F0472"/>
    <w:rsid w:val="004F116E"/>
    <w:rsid w:val="004F1E92"/>
    <w:rsid w:val="004F27FC"/>
    <w:rsid w:val="004F2835"/>
    <w:rsid w:val="004F47D0"/>
    <w:rsid w:val="004F544E"/>
    <w:rsid w:val="004F55F1"/>
    <w:rsid w:val="004F6565"/>
    <w:rsid w:val="004F7156"/>
    <w:rsid w:val="004F7C78"/>
    <w:rsid w:val="0050167E"/>
    <w:rsid w:val="00502BF0"/>
    <w:rsid w:val="00502D36"/>
    <w:rsid w:val="0050327A"/>
    <w:rsid w:val="005035A1"/>
    <w:rsid w:val="00503DE3"/>
    <w:rsid w:val="005047D9"/>
    <w:rsid w:val="00504800"/>
    <w:rsid w:val="00504816"/>
    <w:rsid w:val="00504AEB"/>
    <w:rsid w:val="0050686C"/>
    <w:rsid w:val="005075F3"/>
    <w:rsid w:val="00511D70"/>
    <w:rsid w:val="00511D76"/>
    <w:rsid w:val="00513838"/>
    <w:rsid w:val="00513F96"/>
    <w:rsid w:val="0051503A"/>
    <w:rsid w:val="005169C3"/>
    <w:rsid w:val="00516F24"/>
    <w:rsid w:val="00517CE6"/>
    <w:rsid w:val="0052034A"/>
    <w:rsid w:val="00520716"/>
    <w:rsid w:val="005210F5"/>
    <w:rsid w:val="00521423"/>
    <w:rsid w:val="00521753"/>
    <w:rsid w:val="00523652"/>
    <w:rsid w:val="00523D7C"/>
    <w:rsid w:val="005244AA"/>
    <w:rsid w:val="0052552F"/>
    <w:rsid w:val="00525EFC"/>
    <w:rsid w:val="005263B5"/>
    <w:rsid w:val="00526446"/>
    <w:rsid w:val="005274A7"/>
    <w:rsid w:val="00527B58"/>
    <w:rsid w:val="00530B85"/>
    <w:rsid w:val="0053232A"/>
    <w:rsid w:val="005323FB"/>
    <w:rsid w:val="00533BAB"/>
    <w:rsid w:val="005348A5"/>
    <w:rsid w:val="00534DE1"/>
    <w:rsid w:val="0053587E"/>
    <w:rsid w:val="00535B25"/>
    <w:rsid w:val="005366FF"/>
    <w:rsid w:val="005367F9"/>
    <w:rsid w:val="00537467"/>
    <w:rsid w:val="0053777D"/>
    <w:rsid w:val="005413D1"/>
    <w:rsid w:val="00541624"/>
    <w:rsid w:val="005418AC"/>
    <w:rsid w:val="00541996"/>
    <w:rsid w:val="00541E91"/>
    <w:rsid w:val="0054355F"/>
    <w:rsid w:val="00543F78"/>
    <w:rsid w:val="005456C8"/>
    <w:rsid w:val="00546C8E"/>
    <w:rsid w:val="0054757C"/>
    <w:rsid w:val="00547A91"/>
    <w:rsid w:val="00550AA1"/>
    <w:rsid w:val="00552375"/>
    <w:rsid w:val="005523EB"/>
    <w:rsid w:val="00552B6B"/>
    <w:rsid w:val="00552E51"/>
    <w:rsid w:val="00552E9D"/>
    <w:rsid w:val="00553B8A"/>
    <w:rsid w:val="00553F14"/>
    <w:rsid w:val="005543E0"/>
    <w:rsid w:val="00554B0E"/>
    <w:rsid w:val="0055525F"/>
    <w:rsid w:val="005553FD"/>
    <w:rsid w:val="0055572E"/>
    <w:rsid w:val="0055582A"/>
    <w:rsid w:val="00557124"/>
    <w:rsid w:val="00557506"/>
    <w:rsid w:val="00560024"/>
    <w:rsid w:val="00561AAB"/>
    <w:rsid w:val="005626EE"/>
    <w:rsid w:val="00563855"/>
    <w:rsid w:val="005656A0"/>
    <w:rsid w:val="005664CB"/>
    <w:rsid w:val="005667DB"/>
    <w:rsid w:val="005670BD"/>
    <w:rsid w:val="00567E77"/>
    <w:rsid w:val="00570043"/>
    <w:rsid w:val="005706A2"/>
    <w:rsid w:val="0057199D"/>
    <w:rsid w:val="00571CFA"/>
    <w:rsid w:val="00572060"/>
    <w:rsid w:val="005723C3"/>
    <w:rsid w:val="005731BF"/>
    <w:rsid w:val="00573532"/>
    <w:rsid w:val="00573B5E"/>
    <w:rsid w:val="005740DC"/>
    <w:rsid w:val="00575329"/>
    <w:rsid w:val="00575AC2"/>
    <w:rsid w:val="00575C2E"/>
    <w:rsid w:val="00575DF1"/>
    <w:rsid w:val="005772D5"/>
    <w:rsid w:val="005776EB"/>
    <w:rsid w:val="00577796"/>
    <w:rsid w:val="0057783A"/>
    <w:rsid w:val="00580796"/>
    <w:rsid w:val="0058237F"/>
    <w:rsid w:val="005850F4"/>
    <w:rsid w:val="0058536C"/>
    <w:rsid w:val="0058627B"/>
    <w:rsid w:val="005863AA"/>
    <w:rsid w:val="00586D5E"/>
    <w:rsid w:val="00587C49"/>
    <w:rsid w:val="00590420"/>
    <w:rsid w:val="0059093E"/>
    <w:rsid w:val="00590954"/>
    <w:rsid w:val="00591377"/>
    <w:rsid w:val="005947BA"/>
    <w:rsid w:val="00595101"/>
    <w:rsid w:val="00596465"/>
    <w:rsid w:val="005A0A6E"/>
    <w:rsid w:val="005A2174"/>
    <w:rsid w:val="005A3283"/>
    <w:rsid w:val="005A361D"/>
    <w:rsid w:val="005A4DE8"/>
    <w:rsid w:val="005A51EC"/>
    <w:rsid w:val="005A7166"/>
    <w:rsid w:val="005A7617"/>
    <w:rsid w:val="005B0256"/>
    <w:rsid w:val="005B0622"/>
    <w:rsid w:val="005B2F06"/>
    <w:rsid w:val="005B33A7"/>
    <w:rsid w:val="005B402F"/>
    <w:rsid w:val="005B479C"/>
    <w:rsid w:val="005B56DA"/>
    <w:rsid w:val="005B5DC2"/>
    <w:rsid w:val="005B790E"/>
    <w:rsid w:val="005B7D8F"/>
    <w:rsid w:val="005C14F0"/>
    <w:rsid w:val="005C2CBE"/>
    <w:rsid w:val="005C4F0F"/>
    <w:rsid w:val="005C548C"/>
    <w:rsid w:val="005C55CC"/>
    <w:rsid w:val="005C79D4"/>
    <w:rsid w:val="005D0628"/>
    <w:rsid w:val="005D0F0D"/>
    <w:rsid w:val="005D15CE"/>
    <w:rsid w:val="005D3C4A"/>
    <w:rsid w:val="005D5202"/>
    <w:rsid w:val="005D5941"/>
    <w:rsid w:val="005D6463"/>
    <w:rsid w:val="005D647F"/>
    <w:rsid w:val="005D6FE6"/>
    <w:rsid w:val="005D7500"/>
    <w:rsid w:val="005E0915"/>
    <w:rsid w:val="005E0A0E"/>
    <w:rsid w:val="005E106B"/>
    <w:rsid w:val="005E1F0C"/>
    <w:rsid w:val="005E2A2D"/>
    <w:rsid w:val="005E4E76"/>
    <w:rsid w:val="005E7094"/>
    <w:rsid w:val="005E762B"/>
    <w:rsid w:val="005E7B00"/>
    <w:rsid w:val="005E7E5A"/>
    <w:rsid w:val="005F0407"/>
    <w:rsid w:val="005F04A5"/>
    <w:rsid w:val="005F0BBC"/>
    <w:rsid w:val="005F1925"/>
    <w:rsid w:val="005F1A29"/>
    <w:rsid w:val="005F3F70"/>
    <w:rsid w:val="005F4C78"/>
    <w:rsid w:val="005F549C"/>
    <w:rsid w:val="005F56E1"/>
    <w:rsid w:val="005F5873"/>
    <w:rsid w:val="005F5D3B"/>
    <w:rsid w:val="005F5D8B"/>
    <w:rsid w:val="005F6CB5"/>
    <w:rsid w:val="005F73C3"/>
    <w:rsid w:val="005F76EE"/>
    <w:rsid w:val="005F7F2D"/>
    <w:rsid w:val="0060017E"/>
    <w:rsid w:val="006001AD"/>
    <w:rsid w:val="00600AE4"/>
    <w:rsid w:val="00600FA7"/>
    <w:rsid w:val="00601243"/>
    <w:rsid w:val="006016A8"/>
    <w:rsid w:val="00601AD8"/>
    <w:rsid w:val="006023E6"/>
    <w:rsid w:val="0060310E"/>
    <w:rsid w:val="00603450"/>
    <w:rsid w:val="00603BBF"/>
    <w:rsid w:val="00603CFC"/>
    <w:rsid w:val="00603FC0"/>
    <w:rsid w:val="00605CF9"/>
    <w:rsid w:val="00606731"/>
    <w:rsid w:val="00606EC8"/>
    <w:rsid w:val="00606FD3"/>
    <w:rsid w:val="00610081"/>
    <w:rsid w:val="00610802"/>
    <w:rsid w:val="006120B3"/>
    <w:rsid w:val="00612FE3"/>
    <w:rsid w:val="00613409"/>
    <w:rsid w:val="00614182"/>
    <w:rsid w:val="00614BD2"/>
    <w:rsid w:val="00614D6B"/>
    <w:rsid w:val="00615AF5"/>
    <w:rsid w:val="00615B63"/>
    <w:rsid w:val="00615B66"/>
    <w:rsid w:val="00616045"/>
    <w:rsid w:val="006167E3"/>
    <w:rsid w:val="00616827"/>
    <w:rsid w:val="00616A7B"/>
    <w:rsid w:val="006172F5"/>
    <w:rsid w:val="00617482"/>
    <w:rsid w:val="0061754E"/>
    <w:rsid w:val="006177FA"/>
    <w:rsid w:val="0062028C"/>
    <w:rsid w:val="006202A7"/>
    <w:rsid w:val="006207C7"/>
    <w:rsid w:val="00620972"/>
    <w:rsid w:val="006210D8"/>
    <w:rsid w:val="006221CC"/>
    <w:rsid w:val="006230D4"/>
    <w:rsid w:val="0062393E"/>
    <w:rsid w:val="006249FC"/>
    <w:rsid w:val="00624CA7"/>
    <w:rsid w:val="006272F5"/>
    <w:rsid w:val="00627FAC"/>
    <w:rsid w:val="0063055A"/>
    <w:rsid w:val="006308DD"/>
    <w:rsid w:val="006316D7"/>
    <w:rsid w:val="006324F8"/>
    <w:rsid w:val="006330FB"/>
    <w:rsid w:val="0063371B"/>
    <w:rsid w:val="00635000"/>
    <w:rsid w:val="00635674"/>
    <w:rsid w:val="00635EC8"/>
    <w:rsid w:val="0063600F"/>
    <w:rsid w:val="00636970"/>
    <w:rsid w:val="00637830"/>
    <w:rsid w:val="0064033B"/>
    <w:rsid w:val="00640607"/>
    <w:rsid w:val="0064165A"/>
    <w:rsid w:val="00641BBD"/>
    <w:rsid w:val="00642457"/>
    <w:rsid w:val="006427E7"/>
    <w:rsid w:val="0064284D"/>
    <w:rsid w:val="00643431"/>
    <w:rsid w:val="006436A4"/>
    <w:rsid w:val="006437C7"/>
    <w:rsid w:val="006439CF"/>
    <w:rsid w:val="00644124"/>
    <w:rsid w:val="006452F9"/>
    <w:rsid w:val="00645C79"/>
    <w:rsid w:val="00646443"/>
    <w:rsid w:val="006505D5"/>
    <w:rsid w:val="00650A93"/>
    <w:rsid w:val="00651E80"/>
    <w:rsid w:val="00651FF4"/>
    <w:rsid w:val="00652765"/>
    <w:rsid w:val="00652F19"/>
    <w:rsid w:val="006539A9"/>
    <w:rsid w:val="00653BA6"/>
    <w:rsid w:val="00654213"/>
    <w:rsid w:val="006545D8"/>
    <w:rsid w:val="0065670D"/>
    <w:rsid w:val="00656DC2"/>
    <w:rsid w:val="00657107"/>
    <w:rsid w:val="0065781C"/>
    <w:rsid w:val="0066165D"/>
    <w:rsid w:val="00662995"/>
    <w:rsid w:val="00662F29"/>
    <w:rsid w:val="006636B1"/>
    <w:rsid w:val="006639B0"/>
    <w:rsid w:val="00663B98"/>
    <w:rsid w:val="00664713"/>
    <w:rsid w:val="00664802"/>
    <w:rsid w:val="00664BD5"/>
    <w:rsid w:val="00665FD6"/>
    <w:rsid w:val="006660DD"/>
    <w:rsid w:val="00666658"/>
    <w:rsid w:val="00666925"/>
    <w:rsid w:val="006707EA"/>
    <w:rsid w:val="00670B5F"/>
    <w:rsid w:val="006714C9"/>
    <w:rsid w:val="00671A27"/>
    <w:rsid w:val="00671B91"/>
    <w:rsid w:val="00671F2F"/>
    <w:rsid w:val="00672D61"/>
    <w:rsid w:val="006734E1"/>
    <w:rsid w:val="00673ACF"/>
    <w:rsid w:val="00674ED4"/>
    <w:rsid w:val="006752BF"/>
    <w:rsid w:val="00676153"/>
    <w:rsid w:val="00676637"/>
    <w:rsid w:val="00676A83"/>
    <w:rsid w:val="00676E0C"/>
    <w:rsid w:val="0067785C"/>
    <w:rsid w:val="00677F2D"/>
    <w:rsid w:val="00681C94"/>
    <w:rsid w:val="0068267D"/>
    <w:rsid w:val="00682977"/>
    <w:rsid w:val="00682A5B"/>
    <w:rsid w:val="00682E46"/>
    <w:rsid w:val="00682F86"/>
    <w:rsid w:val="0068355C"/>
    <w:rsid w:val="00684246"/>
    <w:rsid w:val="006851F2"/>
    <w:rsid w:val="00690143"/>
    <w:rsid w:val="0069029C"/>
    <w:rsid w:val="006910F2"/>
    <w:rsid w:val="00693473"/>
    <w:rsid w:val="0069383A"/>
    <w:rsid w:val="00693E1D"/>
    <w:rsid w:val="006948E4"/>
    <w:rsid w:val="00694BBD"/>
    <w:rsid w:val="00696016"/>
    <w:rsid w:val="00696343"/>
    <w:rsid w:val="006A0264"/>
    <w:rsid w:val="006A0EC8"/>
    <w:rsid w:val="006A1A3F"/>
    <w:rsid w:val="006A470E"/>
    <w:rsid w:val="006A4911"/>
    <w:rsid w:val="006A4FEA"/>
    <w:rsid w:val="006A5320"/>
    <w:rsid w:val="006A5F16"/>
    <w:rsid w:val="006A7EA8"/>
    <w:rsid w:val="006B0BEF"/>
    <w:rsid w:val="006B1357"/>
    <w:rsid w:val="006B13C0"/>
    <w:rsid w:val="006B2B10"/>
    <w:rsid w:val="006B37DD"/>
    <w:rsid w:val="006B45B3"/>
    <w:rsid w:val="006B58B8"/>
    <w:rsid w:val="006C0A7E"/>
    <w:rsid w:val="006C424C"/>
    <w:rsid w:val="006C4341"/>
    <w:rsid w:val="006C52B4"/>
    <w:rsid w:val="006C5CBA"/>
    <w:rsid w:val="006C69F6"/>
    <w:rsid w:val="006C7056"/>
    <w:rsid w:val="006C723A"/>
    <w:rsid w:val="006D03C8"/>
    <w:rsid w:val="006D0865"/>
    <w:rsid w:val="006D15FC"/>
    <w:rsid w:val="006D2672"/>
    <w:rsid w:val="006D2805"/>
    <w:rsid w:val="006D3D4F"/>
    <w:rsid w:val="006D51E0"/>
    <w:rsid w:val="006D54EB"/>
    <w:rsid w:val="006E0F28"/>
    <w:rsid w:val="006E1CBD"/>
    <w:rsid w:val="006E2EDA"/>
    <w:rsid w:val="006E3B8E"/>
    <w:rsid w:val="006E3D24"/>
    <w:rsid w:val="006E4CDF"/>
    <w:rsid w:val="006E5B98"/>
    <w:rsid w:val="006E5DB0"/>
    <w:rsid w:val="006E7A64"/>
    <w:rsid w:val="006E7E5F"/>
    <w:rsid w:val="006F0475"/>
    <w:rsid w:val="006F0CE7"/>
    <w:rsid w:val="006F26E7"/>
    <w:rsid w:val="006F410F"/>
    <w:rsid w:val="006F5A45"/>
    <w:rsid w:val="006F752A"/>
    <w:rsid w:val="006F7CCF"/>
    <w:rsid w:val="00700759"/>
    <w:rsid w:val="00701EA8"/>
    <w:rsid w:val="00702A65"/>
    <w:rsid w:val="00703B83"/>
    <w:rsid w:val="007044B8"/>
    <w:rsid w:val="007045C8"/>
    <w:rsid w:val="007052DE"/>
    <w:rsid w:val="00706344"/>
    <w:rsid w:val="00706637"/>
    <w:rsid w:val="00707399"/>
    <w:rsid w:val="00707CE9"/>
    <w:rsid w:val="007115CE"/>
    <w:rsid w:val="00711C0C"/>
    <w:rsid w:val="00712A8A"/>
    <w:rsid w:val="00712C1B"/>
    <w:rsid w:val="00712D38"/>
    <w:rsid w:val="0071308C"/>
    <w:rsid w:val="00714B58"/>
    <w:rsid w:val="0071520B"/>
    <w:rsid w:val="007204B8"/>
    <w:rsid w:val="00720B9A"/>
    <w:rsid w:val="00721C15"/>
    <w:rsid w:val="007229C9"/>
    <w:rsid w:val="00723341"/>
    <w:rsid w:val="0072356B"/>
    <w:rsid w:val="0072361D"/>
    <w:rsid w:val="007237FD"/>
    <w:rsid w:val="00723F38"/>
    <w:rsid w:val="00724245"/>
    <w:rsid w:val="007243E9"/>
    <w:rsid w:val="00726013"/>
    <w:rsid w:val="007262F2"/>
    <w:rsid w:val="007266EF"/>
    <w:rsid w:val="007267F4"/>
    <w:rsid w:val="00726D1E"/>
    <w:rsid w:val="00726ECB"/>
    <w:rsid w:val="00727237"/>
    <w:rsid w:val="00730397"/>
    <w:rsid w:val="00730490"/>
    <w:rsid w:val="00730D5A"/>
    <w:rsid w:val="00731653"/>
    <w:rsid w:val="0073240A"/>
    <w:rsid w:val="00733480"/>
    <w:rsid w:val="00733CA2"/>
    <w:rsid w:val="007346C8"/>
    <w:rsid w:val="00740D80"/>
    <w:rsid w:val="00741512"/>
    <w:rsid w:val="00742DB9"/>
    <w:rsid w:val="00743616"/>
    <w:rsid w:val="0074525D"/>
    <w:rsid w:val="007458C3"/>
    <w:rsid w:val="00746C05"/>
    <w:rsid w:val="007475B9"/>
    <w:rsid w:val="007503B4"/>
    <w:rsid w:val="00750B8D"/>
    <w:rsid w:val="00750F0A"/>
    <w:rsid w:val="00753C66"/>
    <w:rsid w:val="00754AB5"/>
    <w:rsid w:val="00755EAF"/>
    <w:rsid w:val="0075691B"/>
    <w:rsid w:val="007569EF"/>
    <w:rsid w:val="00756E12"/>
    <w:rsid w:val="00756E9B"/>
    <w:rsid w:val="007576B3"/>
    <w:rsid w:val="00757E27"/>
    <w:rsid w:val="00762144"/>
    <w:rsid w:val="00762A40"/>
    <w:rsid w:val="00762EFD"/>
    <w:rsid w:val="00763004"/>
    <w:rsid w:val="007631C9"/>
    <w:rsid w:val="007633F8"/>
    <w:rsid w:val="00763883"/>
    <w:rsid w:val="007639D2"/>
    <w:rsid w:val="007650B0"/>
    <w:rsid w:val="00765CA2"/>
    <w:rsid w:val="00767681"/>
    <w:rsid w:val="00773010"/>
    <w:rsid w:val="0077317F"/>
    <w:rsid w:val="00773D36"/>
    <w:rsid w:val="00773F56"/>
    <w:rsid w:val="00774211"/>
    <w:rsid w:val="007755BB"/>
    <w:rsid w:val="00775EBA"/>
    <w:rsid w:val="00776124"/>
    <w:rsid w:val="007776E4"/>
    <w:rsid w:val="00780ED2"/>
    <w:rsid w:val="00781470"/>
    <w:rsid w:val="00781596"/>
    <w:rsid w:val="00782EA0"/>
    <w:rsid w:val="0078303A"/>
    <w:rsid w:val="0078402B"/>
    <w:rsid w:val="0078447C"/>
    <w:rsid w:val="00784CA7"/>
    <w:rsid w:val="00786084"/>
    <w:rsid w:val="00786806"/>
    <w:rsid w:val="007871B3"/>
    <w:rsid w:val="00787595"/>
    <w:rsid w:val="0078764E"/>
    <w:rsid w:val="00787890"/>
    <w:rsid w:val="00787D10"/>
    <w:rsid w:val="007901D5"/>
    <w:rsid w:val="007906C7"/>
    <w:rsid w:val="00790C7E"/>
    <w:rsid w:val="00790EBF"/>
    <w:rsid w:val="00792B87"/>
    <w:rsid w:val="00793C6A"/>
    <w:rsid w:val="00793CC6"/>
    <w:rsid w:val="007945B5"/>
    <w:rsid w:val="00794865"/>
    <w:rsid w:val="007953F6"/>
    <w:rsid w:val="00795F03"/>
    <w:rsid w:val="007967A3"/>
    <w:rsid w:val="007972E9"/>
    <w:rsid w:val="007977DB"/>
    <w:rsid w:val="00797F8A"/>
    <w:rsid w:val="007A0944"/>
    <w:rsid w:val="007A0E8D"/>
    <w:rsid w:val="007A1F08"/>
    <w:rsid w:val="007A2472"/>
    <w:rsid w:val="007A2B2A"/>
    <w:rsid w:val="007A3A89"/>
    <w:rsid w:val="007A3D90"/>
    <w:rsid w:val="007A40C2"/>
    <w:rsid w:val="007A40DF"/>
    <w:rsid w:val="007A4C5B"/>
    <w:rsid w:val="007A4EE5"/>
    <w:rsid w:val="007A59B4"/>
    <w:rsid w:val="007A6624"/>
    <w:rsid w:val="007A6F71"/>
    <w:rsid w:val="007A7F85"/>
    <w:rsid w:val="007B1798"/>
    <w:rsid w:val="007B1BA4"/>
    <w:rsid w:val="007B1EC4"/>
    <w:rsid w:val="007B226E"/>
    <w:rsid w:val="007B2764"/>
    <w:rsid w:val="007B2BBA"/>
    <w:rsid w:val="007B2CB0"/>
    <w:rsid w:val="007B2DA7"/>
    <w:rsid w:val="007B31B4"/>
    <w:rsid w:val="007B388E"/>
    <w:rsid w:val="007B4765"/>
    <w:rsid w:val="007B5283"/>
    <w:rsid w:val="007B5680"/>
    <w:rsid w:val="007B6797"/>
    <w:rsid w:val="007B683B"/>
    <w:rsid w:val="007B780D"/>
    <w:rsid w:val="007C0705"/>
    <w:rsid w:val="007C073D"/>
    <w:rsid w:val="007C2A0F"/>
    <w:rsid w:val="007C3A06"/>
    <w:rsid w:val="007C3D73"/>
    <w:rsid w:val="007C4826"/>
    <w:rsid w:val="007C48E0"/>
    <w:rsid w:val="007C5B36"/>
    <w:rsid w:val="007C6493"/>
    <w:rsid w:val="007D04CD"/>
    <w:rsid w:val="007D05D0"/>
    <w:rsid w:val="007D0793"/>
    <w:rsid w:val="007D127A"/>
    <w:rsid w:val="007D24A6"/>
    <w:rsid w:val="007D3E11"/>
    <w:rsid w:val="007D5BE2"/>
    <w:rsid w:val="007D6AB1"/>
    <w:rsid w:val="007D7977"/>
    <w:rsid w:val="007D7CAB"/>
    <w:rsid w:val="007E1046"/>
    <w:rsid w:val="007E38A0"/>
    <w:rsid w:val="007E39A7"/>
    <w:rsid w:val="007E39FF"/>
    <w:rsid w:val="007E3A9A"/>
    <w:rsid w:val="007E3D8B"/>
    <w:rsid w:val="007E4904"/>
    <w:rsid w:val="007E4B8A"/>
    <w:rsid w:val="007E4EAD"/>
    <w:rsid w:val="007E58D5"/>
    <w:rsid w:val="007E5E6F"/>
    <w:rsid w:val="007E73BB"/>
    <w:rsid w:val="007E7BD9"/>
    <w:rsid w:val="007F0FF4"/>
    <w:rsid w:val="007F1F46"/>
    <w:rsid w:val="007F3BFA"/>
    <w:rsid w:val="007F404B"/>
    <w:rsid w:val="007F45C8"/>
    <w:rsid w:val="007F499C"/>
    <w:rsid w:val="007F5DC1"/>
    <w:rsid w:val="007F6231"/>
    <w:rsid w:val="007F650B"/>
    <w:rsid w:val="007F651D"/>
    <w:rsid w:val="007F70E6"/>
    <w:rsid w:val="007F7165"/>
    <w:rsid w:val="007F74F6"/>
    <w:rsid w:val="007F79A9"/>
    <w:rsid w:val="007F7EEF"/>
    <w:rsid w:val="00800140"/>
    <w:rsid w:val="008006EA"/>
    <w:rsid w:val="00801A7F"/>
    <w:rsid w:val="0080240D"/>
    <w:rsid w:val="008026F6"/>
    <w:rsid w:val="00802CE3"/>
    <w:rsid w:val="008033A0"/>
    <w:rsid w:val="00803AC5"/>
    <w:rsid w:val="008046A0"/>
    <w:rsid w:val="00807E04"/>
    <w:rsid w:val="00810718"/>
    <w:rsid w:val="00810E24"/>
    <w:rsid w:val="008111E6"/>
    <w:rsid w:val="008116D6"/>
    <w:rsid w:val="00813CDC"/>
    <w:rsid w:val="0081458F"/>
    <w:rsid w:val="00814AB1"/>
    <w:rsid w:val="008153F2"/>
    <w:rsid w:val="00815533"/>
    <w:rsid w:val="00815A31"/>
    <w:rsid w:val="00816635"/>
    <w:rsid w:val="00816921"/>
    <w:rsid w:val="00816FF6"/>
    <w:rsid w:val="00817285"/>
    <w:rsid w:val="008210F6"/>
    <w:rsid w:val="00821D95"/>
    <w:rsid w:val="00822180"/>
    <w:rsid w:val="00823B8E"/>
    <w:rsid w:val="00824FCF"/>
    <w:rsid w:val="008251C3"/>
    <w:rsid w:val="00825858"/>
    <w:rsid w:val="00826329"/>
    <w:rsid w:val="00827786"/>
    <w:rsid w:val="008316A1"/>
    <w:rsid w:val="0083188E"/>
    <w:rsid w:val="00831938"/>
    <w:rsid w:val="00831B72"/>
    <w:rsid w:val="00831B88"/>
    <w:rsid w:val="00831CD4"/>
    <w:rsid w:val="00831FF5"/>
    <w:rsid w:val="00832029"/>
    <w:rsid w:val="0083249A"/>
    <w:rsid w:val="0083297B"/>
    <w:rsid w:val="00832D5B"/>
    <w:rsid w:val="00833C13"/>
    <w:rsid w:val="00836091"/>
    <w:rsid w:val="00836883"/>
    <w:rsid w:val="00836D46"/>
    <w:rsid w:val="0083720E"/>
    <w:rsid w:val="008379CA"/>
    <w:rsid w:val="00837E41"/>
    <w:rsid w:val="008417D2"/>
    <w:rsid w:val="008426C6"/>
    <w:rsid w:val="0084289E"/>
    <w:rsid w:val="00842B93"/>
    <w:rsid w:val="00842CA7"/>
    <w:rsid w:val="00843BCE"/>
    <w:rsid w:val="00843E94"/>
    <w:rsid w:val="00845E8B"/>
    <w:rsid w:val="00846305"/>
    <w:rsid w:val="008477B8"/>
    <w:rsid w:val="0085098F"/>
    <w:rsid w:val="00850FF3"/>
    <w:rsid w:val="0085143C"/>
    <w:rsid w:val="00851E70"/>
    <w:rsid w:val="00852BAB"/>
    <w:rsid w:val="008542B8"/>
    <w:rsid w:val="00854520"/>
    <w:rsid w:val="00854816"/>
    <w:rsid w:val="00855909"/>
    <w:rsid w:val="00856B84"/>
    <w:rsid w:val="00856CF8"/>
    <w:rsid w:val="008577A9"/>
    <w:rsid w:val="0085790D"/>
    <w:rsid w:val="008603D7"/>
    <w:rsid w:val="00860BDA"/>
    <w:rsid w:val="00860F90"/>
    <w:rsid w:val="00862489"/>
    <w:rsid w:val="00862BAE"/>
    <w:rsid w:val="0086317A"/>
    <w:rsid w:val="00863544"/>
    <w:rsid w:val="0086445A"/>
    <w:rsid w:val="0086462D"/>
    <w:rsid w:val="00864820"/>
    <w:rsid w:val="00865397"/>
    <w:rsid w:val="00865AFF"/>
    <w:rsid w:val="00866A52"/>
    <w:rsid w:val="00866D91"/>
    <w:rsid w:val="00867960"/>
    <w:rsid w:val="008704CB"/>
    <w:rsid w:val="00870738"/>
    <w:rsid w:val="00870F2D"/>
    <w:rsid w:val="00871216"/>
    <w:rsid w:val="0087130D"/>
    <w:rsid w:val="008724E0"/>
    <w:rsid w:val="0087283B"/>
    <w:rsid w:val="0087359E"/>
    <w:rsid w:val="008744CF"/>
    <w:rsid w:val="00874AA5"/>
    <w:rsid w:val="00874BFF"/>
    <w:rsid w:val="00874F12"/>
    <w:rsid w:val="0087541B"/>
    <w:rsid w:val="00875526"/>
    <w:rsid w:val="00875656"/>
    <w:rsid w:val="0087574B"/>
    <w:rsid w:val="00875CF7"/>
    <w:rsid w:val="00876ED1"/>
    <w:rsid w:val="008777B1"/>
    <w:rsid w:val="0088037B"/>
    <w:rsid w:val="008818F7"/>
    <w:rsid w:val="00881B5B"/>
    <w:rsid w:val="00882A39"/>
    <w:rsid w:val="00882AEC"/>
    <w:rsid w:val="008830C1"/>
    <w:rsid w:val="008833BA"/>
    <w:rsid w:val="008835AC"/>
    <w:rsid w:val="008845E0"/>
    <w:rsid w:val="00885622"/>
    <w:rsid w:val="00885C24"/>
    <w:rsid w:val="008877A5"/>
    <w:rsid w:val="00887A13"/>
    <w:rsid w:val="00891DBD"/>
    <w:rsid w:val="0089203E"/>
    <w:rsid w:val="00892D0A"/>
    <w:rsid w:val="00894749"/>
    <w:rsid w:val="00894F5D"/>
    <w:rsid w:val="0089692F"/>
    <w:rsid w:val="008A065E"/>
    <w:rsid w:val="008A0CA4"/>
    <w:rsid w:val="008A3013"/>
    <w:rsid w:val="008A5DED"/>
    <w:rsid w:val="008A6483"/>
    <w:rsid w:val="008A6576"/>
    <w:rsid w:val="008A6AA1"/>
    <w:rsid w:val="008A71D7"/>
    <w:rsid w:val="008A7B0E"/>
    <w:rsid w:val="008B0F88"/>
    <w:rsid w:val="008B2B67"/>
    <w:rsid w:val="008B2E71"/>
    <w:rsid w:val="008B2E86"/>
    <w:rsid w:val="008B3CA6"/>
    <w:rsid w:val="008B4BE2"/>
    <w:rsid w:val="008B5821"/>
    <w:rsid w:val="008B5873"/>
    <w:rsid w:val="008B5A3D"/>
    <w:rsid w:val="008B5FE1"/>
    <w:rsid w:val="008C037B"/>
    <w:rsid w:val="008C0C01"/>
    <w:rsid w:val="008C229C"/>
    <w:rsid w:val="008C24A3"/>
    <w:rsid w:val="008C2539"/>
    <w:rsid w:val="008C2EC3"/>
    <w:rsid w:val="008C31EF"/>
    <w:rsid w:val="008C4455"/>
    <w:rsid w:val="008C4811"/>
    <w:rsid w:val="008C5136"/>
    <w:rsid w:val="008C5534"/>
    <w:rsid w:val="008C5A3A"/>
    <w:rsid w:val="008C647B"/>
    <w:rsid w:val="008C6E34"/>
    <w:rsid w:val="008C7FA9"/>
    <w:rsid w:val="008D05D4"/>
    <w:rsid w:val="008D08FF"/>
    <w:rsid w:val="008D0EBA"/>
    <w:rsid w:val="008D0F7D"/>
    <w:rsid w:val="008D1AA0"/>
    <w:rsid w:val="008D2EA4"/>
    <w:rsid w:val="008D3703"/>
    <w:rsid w:val="008D4549"/>
    <w:rsid w:val="008D52B0"/>
    <w:rsid w:val="008D5BAC"/>
    <w:rsid w:val="008D5D89"/>
    <w:rsid w:val="008D6026"/>
    <w:rsid w:val="008D6406"/>
    <w:rsid w:val="008D7E51"/>
    <w:rsid w:val="008D7F75"/>
    <w:rsid w:val="008D7FEA"/>
    <w:rsid w:val="008E019B"/>
    <w:rsid w:val="008E0987"/>
    <w:rsid w:val="008E0AB0"/>
    <w:rsid w:val="008E0D94"/>
    <w:rsid w:val="008E1FA3"/>
    <w:rsid w:val="008E2F87"/>
    <w:rsid w:val="008E31A8"/>
    <w:rsid w:val="008E5528"/>
    <w:rsid w:val="008E5855"/>
    <w:rsid w:val="008E5D99"/>
    <w:rsid w:val="008E6B0C"/>
    <w:rsid w:val="008E7419"/>
    <w:rsid w:val="008E7457"/>
    <w:rsid w:val="008E7DD5"/>
    <w:rsid w:val="008F0914"/>
    <w:rsid w:val="008F0EF4"/>
    <w:rsid w:val="008F1566"/>
    <w:rsid w:val="008F18E1"/>
    <w:rsid w:val="008F1B49"/>
    <w:rsid w:val="008F1B6E"/>
    <w:rsid w:val="008F1E16"/>
    <w:rsid w:val="008F2098"/>
    <w:rsid w:val="008F2451"/>
    <w:rsid w:val="008F3BD1"/>
    <w:rsid w:val="008F5550"/>
    <w:rsid w:val="008F717F"/>
    <w:rsid w:val="008F73B4"/>
    <w:rsid w:val="008F73EA"/>
    <w:rsid w:val="00902B4E"/>
    <w:rsid w:val="00903CB6"/>
    <w:rsid w:val="00903E03"/>
    <w:rsid w:val="00905803"/>
    <w:rsid w:val="00906B28"/>
    <w:rsid w:val="009101EF"/>
    <w:rsid w:val="009115D7"/>
    <w:rsid w:val="009116C3"/>
    <w:rsid w:val="00912266"/>
    <w:rsid w:val="009127E0"/>
    <w:rsid w:val="00913908"/>
    <w:rsid w:val="0091394A"/>
    <w:rsid w:val="009143EC"/>
    <w:rsid w:val="009163CC"/>
    <w:rsid w:val="00916AF6"/>
    <w:rsid w:val="00917DAC"/>
    <w:rsid w:val="00917E02"/>
    <w:rsid w:val="00920894"/>
    <w:rsid w:val="00920AB0"/>
    <w:rsid w:val="00921D73"/>
    <w:rsid w:val="00922737"/>
    <w:rsid w:val="009236AE"/>
    <w:rsid w:val="00924C78"/>
    <w:rsid w:val="00925685"/>
    <w:rsid w:val="009269C9"/>
    <w:rsid w:val="009278E4"/>
    <w:rsid w:val="009279D3"/>
    <w:rsid w:val="00930CAA"/>
    <w:rsid w:val="0093112C"/>
    <w:rsid w:val="00932A24"/>
    <w:rsid w:val="00932EDD"/>
    <w:rsid w:val="0093312D"/>
    <w:rsid w:val="00933E58"/>
    <w:rsid w:val="00935091"/>
    <w:rsid w:val="009353D1"/>
    <w:rsid w:val="00936FA6"/>
    <w:rsid w:val="00937E49"/>
    <w:rsid w:val="009400F0"/>
    <w:rsid w:val="009400FF"/>
    <w:rsid w:val="009407B5"/>
    <w:rsid w:val="009409E2"/>
    <w:rsid w:val="00941A31"/>
    <w:rsid w:val="00942260"/>
    <w:rsid w:val="00942EDB"/>
    <w:rsid w:val="00945D32"/>
    <w:rsid w:val="0094735F"/>
    <w:rsid w:val="009503AC"/>
    <w:rsid w:val="00950A3D"/>
    <w:rsid w:val="0095173A"/>
    <w:rsid w:val="00951DFC"/>
    <w:rsid w:val="0095231B"/>
    <w:rsid w:val="009535CD"/>
    <w:rsid w:val="00953967"/>
    <w:rsid w:val="009545CA"/>
    <w:rsid w:val="00954B1B"/>
    <w:rsid w:val="009558AA"/>
    <w:rsid w:val="00955E8D"/>
    <w:rsid w:val="00956C5A"/>
    <w:rsid w:val="00957189"/>
    <w:rsid w:val="00957281"/>
    <w:rsid w:val="00957DF5"/>
    <w:rsid w:val="00960B88"/>
    <w:rsid w:val="00963B6B"/>
    <w:rsid w:val="00964632"/>
    <w:rsid w:val="0096479C"/>
    <w:rsid w:val="00964D9F"/>
    <w:rsid w:val="00964FFB"/>
    <w:rsid w:val="00965886"/>
    <w:rsid w:val="00966813"/>
    <w:rsid w:val="009669D6"/>
    <w:rsid w:val="009673E9"/>
    <w:rsid w:val="009679DE"/>
    <w:rsid w:val="00970007"/>
    <w:rsid w:val="00970877"/>
    <w:rsid w:val="00970F07"/>
    <w:rsid w:val="009715DD"/>
    <w:rsid w:val="00973DAC"/>
    <w:rsid w:val="00973F43"/>
    <w:rsid w:val="0097513E"/>
    <w:rsid w:val="00975ADA"/>
    <w:rsid w:val="00976A9C"/>
    <w:rsid w:val="00976EDA"/>
    <w:rsid w:val="00977713"/>
    <w:rsid w:val="009778FD"/>
    <w:rsid w:val="009808B3"/>
    <w:rsid w:val="00981DB4"/>
    <w:rsid w:val="00982541"/>
    <w:rsid w:val="0098290F"/>
    <w:rsid w:val="00982A2C"/>
    <w:rsid w:val="00983272"/>
    <w:rsid w:val="00983E0D"/>
    <w:rsid w:val="00983F84"/>
    <w:rsid w:val="009847A7"/>
    <w:rsid w:val="0098540C"/>
    <w:rsid w:val="00985892"/>
    <w:rsid w:val="00985A4B"/>
    <w:rsid w:val="00986675"/>
    <w:rsid w:val="009867FC"/>
    <w:rsid w:val="00986C1C"/>
    <w:rsid w:val="00986C95"/>
    <w:rsid w:val="00986E82"/>
    <w:rsid w:val="00987AA1"/>
    <w:rsid w:val="00987D6A"/>
    <w:rsid w:val="0099116C"/>
    <w:rsid w:val="0099179D"/>
    <w:rsid w:val="00991B1C"/>
    <w:rsid w:val="00992067"/>
    <w:rsid w:val="0099222F"/>
    <w:rsid w:val="00992583"/>
    <w:rsid w:val="00992647"/>
    <w:rsid w:val="00992898"/>
    <w:rsid w:val="00992C2D"/>
    <w:rsid w:val="00995C38"/>
    <w:rsid w:val="00995F92"/>
    <w:rsid w:val="00996289"/>
    <w:rsid w:val="00997B12"/>
    <w:rsid w:val="00997C14"/>
    <w:rsid w:val="009A00EC"/>
    <w:rsid w:val="009A0265"/>
    <w:rsid w:val="009A05FF"/>
    <w:rsid w:val="009A0C4E"/>
    <w:rsid w:val="009A1BAD"/>
    <w:rsid w:val="009A1FAE"/>
    <w:rsid w:val="009A33D0"/>
    <w:rsid w:val="009A6619"/>
    <w:rsid w:val="009A6C30"/>
    <w:rsid w:val="009A75B3"/>
    <w:rsid w:val="009B00FF"/>
    <w:rsid w:val="009B08DD"/>
    <w:rsid w:val="009B195A"/>
    <w:rsid w:val="009B1ED1"/>
    <w:rsid w:val="009B2196"/>
    <w:rsid w:val="009B449B"/>
    <w:rsid w:val="009B58FB"/>
    <w:rsid w:val="009B594B"/>
    <w:rsid w:val="009B5DCD"/>
    <w:rsid w:val="009B6A87"/>
    <w:rsid w:val="009B7CA1"/>
    <w:rsid w:val="009B7FA8"/>
    <w:rsid w:val="009C00C9"/>
    <w:rsid w:val="009C00CA"/>
    <w:rsid w:val="009C08A2"/>
    <w:rsid w:val="009C0CBE"/>
    <w:rsid w:val="009C1775"/>
    <w:rsid w:val="009C1F9A"/>
    <w:rsid w:val="009C2DD7"/>
    <w:rsid w:val="009C33D9"/>
    <w:rsid w:val="009C350A"/>
    <w:rsid w:val="009C3F01"/>
    <w:rsid w:val="009C408C"/>
    <w:rsid w:val="009C4427"/>
    <w:rsid w:val="009C546F"/>
    <w:rsid w:val="009D421A"/>
    <w:rsid w:val="009D44F4"/>
    <w:rsid w:val="009D4F40"/>
    <w:rsid w:val="009D51DB"/>
    <w:rsid w:val="009D5E45"/>
    <w:rsid w:val="009D6A46"/>
    <w:rsid w:val="009D6EEB"/>
    <w:rsid w:val="009E1096"/>
    <w:rsid w:val="009E1614"/>
    <w:rsid w:val="009E2384"/>
    <w:rsid w:val="009E3723"/>
    <w:rsid w:val="009E3C08"/>
    <w:rsid w:val="009E4498"/>
    <w:rsid w:val="009E5796"/>
    <w:rsid w:val="009E5F00"/>
    <w:rsid w:val="009E6588"/>
    <w:rsid w:val="009F03F2"/>
    <w:rsid w:val="009F1A8F"/>
    <w:rsid w:val="009F2611"/>
    <w:rsid w:val="009F271E"/>
    <w:rsid w:val="009F282D"/>
    <w:rsid w:val="009F3848"/>
    <w:rsid w:val="009F4093"/>
    <w:rsid w:val="009F478B"/>
    <w:rsid w:val="009F4CF0"/>
    <w:rsid w:val="009F52A2"/>
    <w:rsid w:val="009F68F2"/>
    <w:rsid w:val="009F74B0"/>
    <w:rsid w:val="009F7991"/>
    <w:rsid w:val="009F7CA2"/>
    <w:rsid w:val="00A00625"/>
    <w:rsid w:val="00A01C04"/>
    <w:rsid w:val="00A02CCF"/>
    <w:rsid w:val="00A035AF"/>
    <w:rsid w:val="00A0372C"/>
    <w:rsid w:val="00A03892"/>
    <w:rsid w:val="00A04120"/>
    <w:rsid w:val="00A048CA"/>
    <w:rsid w:val="00A04F1C"/>
    <w:rsid w:val="00A050E6"/>
    <w:rsid w:val="00A05D81"/>
    <w:rsid w:val="00A10EAE"/>
    <w:rsid w:val="00A10F04"/>
    <w:rsid w:val="00A13AD7"/>
    <w:rsid w:val="00A13F97"/>
    <w:rsid w:val="00A149B2"/>
    <w:rsid w:val="00A14A99"/>
    <w:rsid w:val="00A15447"/>
    <w:rsid w:val="00A15BBC"/>
    <w:rsid w:val="00A1617E"/>
    <w:rsid w:val="00A16C15"/>
    <w:rsid w:val="00A17CEA"/>
    <w:rsid w:val="00A21222"/>
    <w:rsid w:val="00A21B7F"/>
    <w:rsid w:val="00A2263A"/>
    <w:rsid w:val="00A22B87"/>
    <w:rsid w:val="00A240B9"/>
    <w:rsid w:val="00A24226"/>
    <w:rsid w:val="00A2451D"/>
    <w:rsid w:val="00A245DE"/>
    <w:rsid w:val="00A267AB"/>
    <w:rsid w:val="00A26A59"/>
    <w:rsid w:val="00A26B10"/>
    <w:rsid w:val="00A26F20"/>
    <w:rsid w:val="00A270A1"/>
    <w:rsid w:val="00A27380"/>
    <w:rsid w:val="00A27A4D"/>
    <w:rsid w:val="00A30B33"/>
    <w:rsid w:val="00A30BEB"/>
    <w:rsid w:val="00A31663"/>
    <w:rsid w:val="00A31680"/>
    <w:rsid w:val="00A31C1D"/>
    <w:rsid w:val="00A32570"/>
    <w:rsid w:val="00A3546C"/>
    <w:rsid w:val="00A35496"/>
    <w:rsid w:val="00A35628"/>
    <w:rsid w:val="00A35F08"/>
    <w:rsid w:val="00A35FEA"/>
    <w:rsid w:val="00A372F2"/>
    <w:rsid w:val="00A406F5"/>
    <w:rsid w:val="00A40DB1"/>
    <w:rsid w:val="00A415EB"/>
    <w:rsid w:val="00A417D8"/>
    <w:rsid w:val="00A42C08"/>
    <w:rsid w:val="00A4321F"/>
    <w:rsid w:val="00A43E26"/>
    <w:rsid w:val="00A4482B"/>
    <w:rsid w:val="00A44B9E"/>
    <w:rsid w:val="00A455A4"/>
    <w:rsid w:val="00A46DEC"/>
    <w:rsid w:val="00A47375"/>
    <w:rsid w:val="00A51171"/>
    <w:rsid w:val="00A52700"/>
    <w:rsid w:val="00A5337B"/>
    <w:rsid w:val="00A537C7"/>
    <w:rsid w:val="00A54077"/>
    <w:rsid w:val="00A54DAD"/>
    <w:rsid w:val="00A54FE1"/>
    <w:rsid w:val="00A552F0"/>
    <w:rsid w:val="00A55338"/>
    <w:rsid w:val="00A55CEA"/>
    <w:rsid w:val="00A56833"/>
    <w:rsid w:val="00A56E75"/>
    <w:rsid w:val="00A575C0"/>
    <w:rsid w:val="00A614EB"/>
    <w:rsid w:val="00A61D81"/>
    <w:rsid w:val="00A6264F"/>
    <w:rsid w:val="00A629F4"/>
    <w:rsid w:val="00A6401D"/>
    <w:rsid w:val="00A64798"/>
    <w:rsid w:val="00A64C0C"/>
    <w:rsid w:val="00A658AE"/>
    <w:rsid w:val="00A66FE8"/>
    <w:rsid w:val="00A670EB"/>
    <w:rsid w:val="00A67639"/>
    <w:rsid w:val="00A67C11"/>
    <w:rsid w:val="00A70636"/>
    <w:rsid w:val="00A706C1"/>
    <w:rsid w:val="00A70C85"/>
    <w:rsid w:val="00A710DC"/>
    <w:rsid w:val="00A71105"/>
    <w:rsid w:val="00A71345"/>
    <w:rsid w:val="00A73298"/>
    <w:rsid w:val="00A7334A"/>
    <w:rsid w:val="00A733AD"/>
    <w:rsid w:val="00A7397E"/>
    <w:rsid w:val="00A73D94"/>
    <w:rsid w:val="00A7452A"/>
    <w:rsid w:val="00A7488A"/>
    <w:rsid w:val="00A74E38"/>
    <w:rsid w:val="00A7568D"/>
    <w:rsid w:val="00A772C9"/>
    <w:rsid w:val="00A8246C"/>
    <w:rsid w:val="00A8246F"/>
    <w:rsid w:val="00A82CE5"/>
    <w:rsid w:val="00A82D81"/>
    <w:rsid w:val="00A8372F"/>
    <w:rsid w:val="00A847F6"/>
    <w:rsid w:val="00A85263"/>
    <w:rsid w:val="00A855A0"/>
    <w:rsid w:val="00A87684"/>
    <w:rsid w:val="00A87B8B"/>
    <w:rsid w:val="00A90942"/>
    <w:rsid w:val="00A90FFD"/>
    <w:rsid w:val="00A927C8"/>
    <w:rsid w:val="00A92A8B"/>
    <w:rsid w:val="00A92BB4"/>
    <w:rsid w:val="00A937C5"/>
    <w:rsid w:val="00A943CC"/>
    <w:rsid w:val="00A9533A"/>
    <w:rsid w:val="00A956CD"/>
    <w:rsid w:val="00A95F8A"/>
    <w:rsid w:val="00A96BE7"/>
    <w:rsid w:val="00A97CA5"/>
    <w:rsid w:val="00A97DF0"/>
    <w:rsid w:val="00AA00E5"/>
    <w:rsid w:val="00AA218F"/>
    <w:rsid w:val="00AA2292"/>
    <w:rsid w:val="00AA23E2"/>
    <w:rsid w:val="00AA31E8"/>
    <w:rsid w:val="00AA3A0E"/>
    <w:rsid w:val="00AA3D02"/>
    <w:rsid w:val="00AA49BD"/>
    <w:rsid w:val="00AA5C77"/>
    <w:rsid w:val="00AA5DBE"/>
    <w:rsid w:val="00AA7317"/>
    <w:rsid w:val="00AB04AE"/>
    <w:rsid w:val="00AB1DE6"/>
    <w:rsid w:val="00AB1E80"/>
    <w:rsid w:val="00AB2984"/>
    <w:rsid w:val="00AB348B"/>
    <w:rsid w:val="00AB3924"/>
    <w:rsid w:val="00AB4314"/>
    <w:rsid w:val="00AB51BD"/>
    <w:rsid w:val="00AB736F"/>
    <w:rsid w:val="00AB7DF7"/>
    <w:rsid w:val="00AC0BE0"/>
    <w:rsid w:val="00AC145D"/>
    <w:rsid w:val="00AC25A6"/>
    <w:rsid w:val="00AC2EB9"/>
    <w:rsid w:val="00AC2FC1"/>
    <w:rsid w:val="00AC49AD"/>
    <w:rsid w:val="00AC682B"/>
    <w:rsid w:val="00AC6C6D"/>
    <w:rsid w:val="00AD0AF1"/>
    <w:rsid w:val="00AD2199"/>
    <w:rsid w:val="00AD2398"/>
    <w:rsid w:val="00AD23E6"/>
    <w:rsid w:val="00AD2485"/>
    <w:rsid w:val="00AD2BF7"/>
    <w:rsid w:val="00AD32C8"/>
    <w:rsid w:val="00AD3FA7"/>
    <w:rsid w:val="00AD4061"/>
    <w:rsid w:val="00AD4312"/>
    <w:rsid w:val="00AD4C78"/>
    <w:rsid w:val="00AD5A28"/>
    <w:rsid w:val="00AD5D34"/>
    <w:rsid w:val="00AD6185"/>
    <w:rsid w:val="00AD67EE"/>
    <w:rsid w:val="00AD6BF1"/>
    <w:rsid w:val="00AD7408"/>
    <w:rsid w:val="00AE05CF"/>
    <w:rsid w:val="00AE063E"/>
    <w:rsid w:val="00AE0C1B"/>
    <w:rsid w:val="00AE0D7B"/>
    <w:rsid w:val="00AE0DDD"/>
    <w:rsid w:val="00AE10D0"/>
    <w:rsid w:val="00AE1FA2"/>
    <w:rsid w:val="00AE32B6"/>
    <w:rsid w:val="00AE4710"/>
    <w:rsid w:val="00AE4783"/>
    <w:rsid w:val="00AE62BA"/>
    <w:rsid w:val="00AE700D"/>
    <w:rsid w:val="00AE735D"/>
    <w:rsid w:val="00AE7DC7"/>
    <w:rsid w:val="00AF08DE"/>
    <w:rsid w:val="00AF0CED"/>
    <w:rsid w:val="00AF24FE"/>
    <w:rsid w:val="00AF3872"/>
    <w:rsid w:val="00AF5054"/>
    <w:rsid w:val="00AF54AE"/>
    <w:rsid w:val="00AF56E0"/>
    <w:rsid w:val="00AF67AD"/>
    <w:rsid w:val="00B01E19"/>
    <w:rsid w:val="00B01EC0"/>
    <w:rsid w:val="00B01FE9"/>
    <w:rsid w:val="00B0419B"/>
    <w:rsid w:val="00B04393"/>
    <w:rsid w:val="00B058E0"/>
    <w:rsid w:val="00B05E7E"/>
    <w:rsid w:val="00B06D19"/>
    <w:rsid w:val="00B07AD8"/>
    <w:rsid w:val="00B102F4"/>
    <w:rsid w:val="00B11660"/>
    <w:rsid w:val="00B12550"/>
    <w:rsid w:val="00B134CB"/>
    <w:rsid w:val="00B13772"/>
    <w:rsid w:val="00B1440D"/>
    <w:rsid w:val="00B14A2D"/>
    <w:rsid w:val="00B17D1D"/>
    <w:rsid w:val="00B20815"/>
    <w:rsid w:val="00B21B31"/>
    <w:rsid w:val="00B22F1A"/>
    <w:rsid w:val="00B2303A"/>
    <w:rsid w:val="00B2307F"/>
    <w:rsid w:val="00B2400C"/>
    <w:rsid w:val="00B24955"/>
    <w:rsid w:val="00B256AA"/>
    <w:rsid w:val="00B25C87"/>
    <w:rsid w:val="00B275FE"/>
    <w:rsid w:val="00B30854"/>
    <w:rsid w:val="00B30ECD"/>
    <w:rsid w:val="00B315E0"/>
    <w:rsid w:val="00B3213C"/>
    <w:rsid w:val="00B32806"/>
    <w:rsid w:val="00B3304B"/>
    <w:rsid w:val="00B33CF5"/>
    <w:rsid w:val="00B342E5"/>
    <w:rsid w:val="00B3528E"/>
    <w:rsid w:val="00B36F57"/>
    <w:rsid w:val="00B3766D"/>
    <w:rsid w:val="00B3799A"/>
    <w:rsid w:val="00B40628"/>
    <w:rsid w:val="00B410C7"/>
    <w:rsid w:val="00B42E6C"/>
    <w:rsid w:val="00B43E5F"/>
    <w:rsid w:val="00B45F74"/>
    <w:rsid w:val="00B46470"/>
    <w:rsid w:val="00B4686C"/>
    <w:rsid w:val="00B46CC0"/>
    <w:rsid w:val="00B46F7E"/>
    <w:rsid w:val="00B47EEF"/>
    <w:rsid w:val="00B50EF6"/>
    <w:rsid w:val="00B5103D"/>
    <w:rsid w:val="00B514A2"/>
    <w:rsid w:val="00B516AD"/>
    <w:rsid w:val="00B517AF"/>
    <w:rsid w:val="00B51833"/>
    <w:rsid w:val="00B51D20"/>
    <w:rsid w:val="00B52365"/>
    <w:rsid w:val="00B52CFA"/>
    <w:rsid w:val="00B53356"/>
    <w:rsid w:val="00B5410A"/>
    <w:rsid w:val="00B54C01"/>
    <w:rsid w:val="00B5602B"/>
    <w:rsid w:val="00B570C2"/>
    <w:rsid w:val="00B57551"/>
    <w:rsid w:val="00B578F3"/>
    <w:rsid w:val="00B57B30"/>
    <w:rsid w:val="00B57E54"/>
    <w:rsid w:val="00B602D4"/>
    <w:rsid w:val="00B61041"/>
    <w:rsid w:val="00B61C3A"/>
    <w:rsid w:val="00B61C80"/>
    <w:rsid w:val="00B62AA4"/>
    <w:rsid w:val="00B62F52"/>
    <w:rsid w:val="00B63495"/>
    <w:rsid w:val="00B644EC"/>
    <w:rsid w:val="00B64F51"/>
    <w:rsid w:val="00B65010"/>
    <w:rsid w:val="00B65899"/>
    <w:rsid w:val="00B6615F"/>
    <w:rsid w:val="00B664E8"/>
    <w:rsid w:val="00B66545"/>
    <w:rsid w:val="00B668FE"/>
    <w:rsid w:val="00B67002"/>
    <w:rsid w:val="00B67F1A"/>
    <w:rsid w:val="00B72087"/>
    <w:rsid w:val="00B72145"/>
    <w:rsid w:val="00B73655"/>
    <w:rsid w:val="00B7392E"/>
    <w:rsid w:val="00B74573"/>
    <w:rsid w:val="00B74705"/>
    <w:rsid w:val="00B75104"/>
    <w:rsid w:val="00B75537"/>
    <w:rsid w:val="00B81AC6"/>
    <w:rsid w:val="00B81BBC"/>
    <w:rsid w:val="00B82565"/>
    <w:rsid w:val="00B83719"/>
    <w:rsid w:val="00B8396A"/>
    <w:rsid w:val="00B8651A"/>
    <w:rsid w:val="00B86567"/>
    <w:rsid w:val="00B86B5B"/>
    <w:rsid w:val="00B8746B"/>
    <w:rsid w:val="00B87A7F"/>
    <w:rsid w:val="00B87C33"/>
    <w:rsid w:val="00B912FD"/>
    <w:rsid w:val="00B91560"/>
    <w:rsid w:val="00B927B9"/>
    <w:rsid w:val="00B934E4"/>
    <w:rsid w:val="00B9517E"/>
    <w:rsid w:val="00B95CC4"/>
    <w:rsid w:val="00BA0718"/>
    <w:rsid w:val="00BA0FCC"/>
    <w:rsid w:val="00BA1088"/>
    <w:rsid w:val="00BA1163"/>
    <w:rsid w:val="00BA1E34"/>
    <w:rsid w:val="00BA203E"/>
    <w:rsid w:val="00BA2209"/>
    <w:rsid w:val="00BA4F92"/>
    <w:rsid w:val="00BA5C07"/>
    <w:rsid w:val="00BA5FDC"/>
    <w:rsid w:val="00BA6299"/>
    <w:rsid w:val="00BA7195"/>
    <w:rsid w:val="00BB0BB7"/>
    <w:rsid w:val="00BB1F16"/>
    <w:rsid w:val="00BB2F0E"/>
    <w:rsid w:val="00BB326B"/>
    <w:rsid w:val="00BB355A"/>
    <w:rsid w:val="00BB39EC"/>
    <w:rsid w:val="00BB3CC2"/>
    <w:rsid w:val="00BB56E3"/>
    <w:rsid w:val="00BB5BA3"/>
    <w:rsid w:val="00BB5E57"/>
    <w:rsid w:val="00BB60A1"/>
    <w:rsid w:val="00BB6B83"/>
    <w:rsid w:val="00BB738F"/>
    <w:rsid w:val="00BC0C84"/>
    <w:rsid w:val="00BC0DDA"/>
    <w:rsid w:val="00BC0DFE"/>
    <w:rsid w:val="00BC1ED9"/>
    <w:rsid w:val="00BC20F8"/>
    <w:rsid w:val="00BC2130"/>
    <w:rsid w:val="00BC30AD"/>
    <w:rsid w:val="00BC3C94"/>
    <w:rsid w:val="00BC4989"/>
    <w:rsid w:val="00BC4EC7"/>
    <w:rsid w:val="00BC5ECC"/>
    <w:rsid w:val="00BC5F3F"/>
    <w:rsid w:val="00BC60E3"/>
    <w:rsid w:val="00BC6F24"/>
    <w:rsid w:val="00BC7B55"/>
    <w:rsid w:val="00BD06B6"/>
    <w:rsid w:val="00BD08CE"/>
    <w:rsid w:val="00BD0E81"/>
    <w:rsid w:val="00BD1B20"/>
    <w:rsid w:val="00BD1D2C"/>
    <w:rsid w:val="00BD2399"/>
    <w:rsid w:val="00BD26AB"/>
    <w:rsid w:val="00BD35F7"/>
    <w:rsid w:val="00BD420B"/>
    <w:rsid w:val="00BD4B4E"/>
    <w:rsid w:val="00BD5C7E"/>
    <w:rsid w:val="00BD6DCD"/>
    <w:rsid w:val="00BD79DC"/>
    <w:rsid w:val="00BE006C"/>
    <w:rsid w:val="00BE0EAA"/>
    <w:rsid w:val="00BE1873"/>
    <w:rsid w:val="00BE1B32"/>
    <w:rsid w:val="00BE3400"/>
    <w:rsid w:val="00BE3795"/>
    <w:rsid w:val="00BE3B1F"/>
    <w:rsid w:val="00BE3C6E"/>
    <w:rsid w:val="00BE3D02"/>
    <w:rsid w:val="00BE4310"/>
    <w:rsid w:val="00BE574C"/>
    <w:rsid w:val="00BE593F"/>
    <w:rsid w:val="00BE5C05"/>
    <w:rsid w:val="00BE5D61"/>
    <w:rsid w:val="00BE779E"/>
    <w:rsid w:val="00BF01D2"/>
    <w:rsid w:val="00BF030F"/>
    <w:rsid w:val="00BF0598"/>
    <w:rsid w:val="00BF1C4B"/>
    <w:rsid w:val="00BF2843"/>
    <w:rsid w:val="00BF36E9"/>
    <w:rsid w:val="00BF3970"/>
    <w:rsid w:val="00BF3978"/>
    <w:rsid w:val="00BF5BB8"/>
    <w:rsid w:val="00BF5D8F"/>
    <w:rsid w:val="00BF68AE"/>
    <w:rsid w:val="00BF7267"/>
    <w:rsid w:val="00BF726A"/>
    <w:rsid w:val="00BF7ABD"/>
    <w:rsid w:val="00BF7DC0"/>
    <w:rsid w:val="00BF7EE0"/>
    <w:rsid w:val="00C004F2"/>
    <w:rsid w:val="00C01A55"/>
    <w:rsid w:val="00C01DF0"/>
    <w:rsid w:val="00C02547"/>
    <w:rsid w:val="00C02684"/>
    <w:rsid w:val="00C03155"/>
    <w:rsid w:val="00C037C5"/>
    <w:rsid w:val="00C03827"/>
    <w:rsid w:val="00C04449"/>
    <w:rsid w:val="00C04DB8"/>
    <w:rsid w:val="00C05E67"/>
    <w:rsid w:val="00C067E3"/>
    <w:rsid w:val="00C0751F"/>
    <w:rsid w:val="00C075C5"/>
    <w:rsid w:val="00C07D31"/>
    <w:rsid w:val="00C106DA"/>
    <w:rsid w:val="00C10AE6"/>
    <w:rsid w:val="00C10DF9"/>
    <w:rsid w:val="00C10F0F"/>
    <w:rsid w:val="00C1213A"/>
    <w:rsid w:val="00C12C2F"/>
    <w:rsid w:val="00C1379D"/>
    <w:rsid w:val="00C137F3"/>
    <w:rsid w:val="00C14285"/>
    <w:rsid w:val="00C148EC"/>
    <w:rsid w:val="00C14BD9"/>
    <w:rsid w:val="00C1513A"/>
    <w:rsid w:val="00C160B0"/>
    <w:rsid w:val="00C17F6E"/>
    <w:rsid w:val="00C211F4"/>
    <w:rsid w:val="00C21331"/>
    <w:rsid w:val="00C225DB"/>
    <w:rsid w:val="00C2281C"/>
    <w:rsid w:val="00C25A72"/>
    <w:rsid w:val="00C25C6D"/>
    <w:rsid w:val="00C2608F"/>
    <w:rsid w:val="00C26653"/>
    <w:rsid w:val="00C26ABD"/>
    <w:rsid w:val="00C26E2B"/>
    <w:rsid w:val="00C27548"/>
    <w:rsid w:val="00C301A8"/>
    <w:rsid w:val="00C321AD"/>
    <w:rsid w:val="00C325BD"/>
    <w:rsid w:val="00C32C15"/>
    <w:rsid w:val="00C33C14"/>
    <w:rsid w:val="00C34B9D"/>
    <w:rsid w:val="00C354DB"/>
    <w:rsid w:val="00C35810"/>
    <w:rsid w:val="00C37AFE"/>
    <w:rsid w:val="00C40DED"/>
    <w:rsid w:val="00C41F59"/>
    <w:rsid w:val="00C421D9"/>
    <w:rsid w:val="00C4276B"/>
    <w:rsid w:val="00C429A1"/>
    <w:rsid w:val="00C433B1"/>
    <w:rsid w:val="00C43C4C"/>
    <w:rsid w:val="00C44D84"/>
    <w:rsid w:val="00C44FE7"/>
    <w:rsid w:val="00C4526B"/>
    <w:rsid w:val="00C45AA8"/>
    <w:rsid w:val="00C46E07"/>
    <w:rsid w:val="00C50ABD"/>
    <w:rsid w:val="00C50F61"/>
    <w:rsid w:val="00C5115E"/>
    <w:rsid w:val="00C518CE"/>
    <w:rsid w:val="00C52A50"/>
    <w:rsid w:val="00C52A9D"/>
    <w:rsid w:val="00C52CD5"/>
    <w:rsid w:val="00C52DBC"/>
    <w:rsid w:val="00C5366C"/>
    <w:rsid w:val="00C541E5"/>
    <w:rsid w:val="00C545FA"/>
    <w:rsid w:val="00C54927"/>
    <w:rsid w:val="00C55429"/>
    <w:rsid w:val="00C55649"/>
    <w:rsid w:val="00C566B7"/>
    <w:rsid w:val="00C56757"/>
    <w:rsid w:val="00C56A1A"/>
    <w:rsid w:val="00C56C11"/>
    <w:rsid w:val="00C60468"/>
    <w:rsid w:val="00C60B88"/>
    <w:rsid w:val="00C60FAE"/>
    <w:rsid w:val="00C61E7F"/>
    <w:rsid w:val="00C62174"/>
    <w:rsid w:val="00C62E1F"/>
    <w:rsid w:val="00C63AF8"/>
    <w:rsid w:val="00C63C7F"/>
    <w:rsid w:val="00C648D2"/>
    <w:rsid w:val="00C653A5"/>
    <w:rsid w:val="00C65503"/>
    <w:rsid w:val="00C662A4"/>
    <w:rsid w:val="00C673E4"/>
    <w:rsid w:val="00C71D98"/>
    <w:rsid w:val="00C72262"/>
    <w:rsid w:val="00C72E2D"/>
    <w:rsid w:val="00C73105"/>
    <w:rsid w:val="00C73610"/>
    <w:rsid w:val="00C7387F"/>
    <w:rsid w:val="00C73FE1"/>
    <w:rsid w:val="00C75349"/>
    <w:rsid w:val="00C75FF2"/>
    <w:rsid w:val="00C76E11"/>
    <w:rsid w:val="00C80579"/>
    <w:rsid w:val="00C811C5"/>
    <w:rsid w:val="00C81F3E"/>
    <w:rsid w:val="00C83051"/>
    <w:rsid w:val="00C84051"/>
    <w:rsid w:val="00C84D6B"/>
    <w:rsid w:val="00C857CC"/>
    <w:rsid w:val="00C86BBB"/>
    <w:rsid w:val="00C877FE"/>
    <w:rsid w:val="00C87CC9"/>
    <w:rsid w:val="00C87FF0"/>
    <w:rsid w:val="00C91027"/>
    <w:rsid w:val="00C91340"/>
    <w:rsid w:val="00C91D2B"/>
    <w:rsid w:val="00C91EF9"/>
    <w:rsid w:val="00C92814"/>
    <w:rsid w:val="00C93C5C"/>
    <w:rsid w:val="00C9511C"/>
    <w:rsid w:val="00C952EA"/>
    <w:rsid w:val="00C957C6"/>
    <w:rsid w:val="00C958E1"/>
    <w:rsid w:val="00C97622"/>
    <w:rsid w:val="00CA05DE"/>
    <w:rsid w:val="00CA1109"/>
    <w:rsid w:val="00CA161E"/>
    <w:rsid w:val="00CA1810"/>
    <w:rsid w:val="00CA185F"/>
    <w:rsid w:val="00CA1C69"/>
    <w:rsid w:val="00CA28E5"/>
    <w:rsid w:val="00CA41A6"/>
    <w:rsid w:val="00CA51E8"/>
    <w:rsid w:val="00CA6373"/>
    <w:rsid w:val="00CA6F31"/>
    <w:rsid w:val="00CA74BB"/>
    <w:rsid w:val="00CA75F4"/>
    <w:rsid w:val="00CB09DD"/>
    <w:rsid w:val="00CB1ABD"/>
    <w:rsid w:val="00CB1B07"/>
    <w:rsid w:val="00CB2336"/>
    <w:rsid w:val="00CB2A2C"/>
    <w:rsid w:val="00CB3ACE"/>
    <w:rsid w:val="00CB3F1F"/>
    <w:rsid w:val="00CB3F48"/>
    <w:rsid w:val="00CB49DF"/>
    <w:rsid w:val="00CB545E"/>
    <w:rsid w:val="00CB5B65"/>
    <w:rsid w:val="00CB5CBD"/>
    <w:rsid w:val="00CC0007"/>
    <w:rsid w:val="00CC03DB"/>
    <w:rsid w:val="00CC0D3E"/>
    <w:rsid w:val="00CC0F77"/>
    <w:rsid w:val="00CC281C"/>
    <w:rsid w:val="00CC2B63"/>
    <w:rsid w:val="00CC2BBC"/>
    <w:rsid w:val="00CC2C53"/>
    <w:rsid w:val="00CC2E1A"/>
    <w:rsid w:val="00CC2FD3"/>
    <w:rsid w:val="00CC3355"/>
    <w:rsid w:val="00CC3F88"/>
    <w:rsid w:val="00CC44D4"/>
    <w:rsid w:val="00CC4997"/>
    <w:rsid w:val="00CC4ADB"/>
    <w:rsid w:val="00CC6170"/>
    <w:rsid w:val="00CC75EA"/>
    <w:rsid w:val="00CC77C8"/>
    <w:rsid w:val="00CD022B"/>
    <w:rsid w:val="00CD104D"/>
    <w:rsid w:val="00CD1323"/>
    <w:rsid w:val="00CD1A68"/>
    <w:rsid w:val="00CD1FA7"/>
    <w:rsid w:val="00CD240B"/>
    <w:rsid w:val="00CD294E"/>
    <w:rsid w:val="00CD3977"/>
    <w:rsid w:val="00CD3F90"/>
    <w:rsid w:val="00CD4295"/>
    <w:rsid w:val="00CD5364"/>
    <w:rsid w:val="00CD5FA7"/>
    <w:rsid w:val="00CD72A3"/>
    <w:rsid w:val="00CD7492"/>
    <w:rsid w:val="00CE0332"/>
    <w:rsid w:val="00CE0795"/>
    <w:rsid w:val="00CE0AB1"/>
    <w:rsid w:val="00CE10F7"/>
    <w:rsid w:val="00CE1C19"/>
    <w:rsid w:val="00CE1E4F"/>
    <w:rsid w:val="00CE233B"/>
    <w:rsid w:val="00CE28F7"/>
    <w:rsid w:val="00CE294C"/>
    <w:rsid w:val="00CE32B0"/>
    <w:rsid w:val="00CE39A9"/>
    <w:rsid w:val="00CE3DA1"/>
    <w:rsid w:val="00CE3E00"/>
    <w:rsid w:val="00CE41FA"/>
    <w:rsid w:val="00CE45FD"/>
    <w:rsid w:val="00CE5D38"/>
    <w:rsid w:val="00CE7E4E"/>
    <w:rsid w:val="00CF071A"/>
    <w:rsid w:val="00CF080B"/>
    <w:rsid w:val="00CF35D7"/>
    <w:rsid w:val="00CF484B"/>
    <w:rsid w:val="00CF4F32"/>
    <w:rsid w:val="00CF538B"/>
    <w:rsid w:val="00CF545E"/>
    <w:rsid w:val="00CF564F"/>
    <w:rsid w:val="00CF5852"/>
    <w:rsid w:val="00CF59BC"/>
    <w:rsid w:val="00CF6986"/>
    <w:rsid w:val="00CF6EE8"/>
    <w:rsid w:val="00CF7A8D"/>
    <w:rsid w:val="00D00783"/>
    <w:rsid w:val="00D00E73"/>
    <w:rsid w:val="00D01E01"/>
    <w:rsid w:val="00D02337"/>
    <w:rsid w:val="00D043D0"/>
    <w:rsid w:val="00D062FB"/>
    <w:rsid w:val="00D0742E"/>
    <w:rsid w:val="00D07F1C"/>
    <w:rsid w:val="00D10FEE"/>
    <w:rsid w:val="00D12657"/>
    <w:rsid w:val="00D12F6F"/>
    <w:rsid w:val="00D13237"/>
    <w:rsid w:val="00D132CD"/>
    <w:rsid w:val="00D13301"/>
    <w:rsid w:val="00D1442E"/>
    <w:rsid w:val="00D14A86"/>
    <w:rsid w:val="00D14FC3"/>
    <w:rsid w:val="00D150F1"/>
    <w:rsid w:val="00D15124"/>
    <w:rsid w:val="00D1515F"/>
    <w:rsid w:val="00D16AEB"/>
    <w:rsid w:val="00D16F31"/>
    <w:rsid w:val="00D175BC"/>
    <w:rsid w:val="00D2008D"/>
    <w:rsid w:val="00D206FB"/>
    <w:rsid w:val="00D20DC0"/>
    <w:rsid w:val="00D21C61"/>
    <w:rsid w:val="00D243F3"/>
    <w:rsid w:val="00D254F5"/>
    <w:rsid w:val="00D25894"/>
    <w:rsid w:val="00D26244"/>
    <w:rsid w:val="00D2680F"/>
    <w:rsid w:val="00D26AB1"/>
    <w:rsid w:val="00D30B0A"/>
    <w:rsid w:val="00D30F14"/>
    <w:rsid w:val="00D31040"/>
    <w:rsid w:val="00D3120F"/>
    <w:rsid w:val="00D312A8"/>
    <w:rsid w:val="00D31B3A"/>
    <w:rsid w:val="00D31D0F"/>
    <w:rsid w:val="00D34152"/>
    <w:rsid w:val="00D346EE"/>
    <w:rsid w:val="00D34DB5"/>
    <w:rsid w:val="00D356F1"/>
    <w:rsid w:val="00D35706"/>
    <w:rsid w:val="00D35FB3"/>
    <w:rsid w:val="00D37521"/>
    <w:rsid w:val="00D378D1"/>
    <w:rsid w:val="00D37B52"/>
    <w:rsid w:val="00D40762"/>
    <w:rsid w:val="00D419D9"/>
    <w:rsid w:val="00D422CB"/>
    <w:rsid w:val="00D429CC"/>
    <w:rsid w:val="00D43EF9"/>
    <w:rsid w:val="00D442B5"/>
    <w:rsid w:val="00D46643"/>
    <w:rsid w:val="00D51BB8"/>
    <w:rsid w:val="00D5276C"/>
    <w:rsid w:val="00D52D42"/>
    <w:rsid w:val="00D54DFC"/>
    <w:rsid w:val="00D5531D"/>
    <w:rsid w:val="00D557F9"/>
    <w:rsid w:val="00D55937"/>
    <w:rsid w:val="00D566AC"/>
    <w:rsid w:val="00D579C9"/>
    <w:rsid w:val="00D6146C"/>
    <w:rsid w:val="00D614FD"/>
    <w:rsid w:val="00D61FCA"/>
    <w:rsid w:val="00D629F0"/>
    <w:rsid w:val="00D64AAC"/>
    <w:rsid w:val="00D66E28"/>
    <w:rsid w:val="00D672AF"/>
    <w:rsid w:val="00D676A8"/>
    <w:rsid w:val="00D67FD2"/>
    <w:rsid w:val="00D70530"/>
    <w:rsid w:val="00D70D3D"/>
    <w:rsid w:val="00D71369"/>
    <w:rsid w:val="00D71F80"/>
    <w:rsid w:val="00D725C5"/>
    <w:rsid w:val="00D72661"/>
    <w:rsid w:val="00D737F4"/>
    <w:rsid w:val="00D73898"/>
    <w:rsid w:val="00D740FD"/>
    <w:rsid w:val="00D74923"/>
    <w:rsid w:val="00D74C29"/>
    <w:rsid w:val="00D75B70"/>
    <w:rsid w:val="00D75B92"/>
    <w:rsid w:val="00D76B50"/>
    <w:rsid w:val="00D8085D"/>
    <w:rsid w:val="00D80D76"/>
    <w:rsid w:val="00D82098"/>
    <w:rsid w:val="00D8293C"/>
    <w:rsid w:val="00D82A63"/>
    <w:rsid w:val="00D83F85"/>
    <w:rsid w:val="00D84B7C"/>
    <w:rsid w:val="00D85BE2"/>
    <w:rsid w:val="00D86F5F"/>
    <w:rsid w:val="00D9115D"/>
    <w:rsid w:val="00D91826"/>
    <w:rsid w:val="00D91E5D"/>
    <w:rsid w:val="00D93634"/>
    <w:rsid w:val="00D93F94"/>
    <w:rsid w:val="00D941E3"/>
    <w:rsid w:val="00D94835"/>
    <w:rsid w:val="00D95A15"/>
    <w:rsid w:val="00D95AA5"/>
    <w:rsid w:val="00D963B8"/>
    <w:rsid w:val="00D97ED2"/>
    <w:rsid w:val="00D97FA8"/>
    <w:rsid w:val="00DA0208"/>
    <w:rsid w:val="00DA0E7D"/>
    <w:rsid w:val="00DA12A6"/>
    <w:rsid w:val="00DA1370"/>
    <w:rsid w:val="00DA13D0"/>
    <w:rsid w:val="00DA1E01"/>
    <w:rsid w:val="00DA21F0"/>
    <w:rsid w:val="00DA2242"/>
    <w:rsid w:val="00DA2D5C"/>
    <w:rsid w:val="00DA3048"/>
    <w:rsid w:val="00DA32F3"/>
    <w:rsid w:val="00DA330D"/>
    <w:rsid w:val="00DA34FD"/>
    <w:rsid w:val="00DA458C"/>
    <w:rsid w:val="00DA4884"/>
    <w:rsid w:val="00DA48B4"/>
    <w:rsid w:val="00DA4BD0"/>
    <w:rsid w:val="00DA4EC3"/>
    <w:rsid w:val="00DA6139"/>
    <w:rsid w:val="00DA7E4F"/>
    <w:rsid w:val="00DB05F9"/>
    <w:rsid w:val="00DB0A9A"/>
    <w:rsid w:val="00DB19A0"/>
    <w:rsid w:val="00DB221E"/>
    <w:rsid w:val="00DB22C3"/>
    <w:rsid w:val="00DB26F9"/>
    <w:rsid w:val="00DB3357"/>
    <w:rsid w:val="00DB5414"/>
    <w:rsid w:val="00DB56F8"/>
    <w:rsid w:val="00DB6D89"/>
    <w:rsid w:val="00DB7AA0"/>
    <w:rsid w:val="00DC0978"/>
    <w:rsid w:val="00DC12B9"/>
    <w:rsid w:val="00DC1C9F"/>
    <w:rsid w:val="00DC2731"/>
    <w:rsid w:val="00DC3839"/>
    <w:rsid w:val="00DC38BC"/>
    <w:rsid w:val="00DC4020"/>
    <w:rsid w:val="00DC4595"/>
    <w:rsid w:val="00DC4AA9"/>
    <w:rsid w:val="00DC4B6D"/>
    <w:rsid w:val="00DC4F0C"/>
    <w:rsid w:val="00DC50AB"/>
    <w:rsid w:val="00DC5652"/>
    <w:rsid w:val="00DC5E2B"/>
    <w:rsid w:val="00DC6162"/>
    <w:rsid w:val="00DC6C57"/>
    <w:rsid w:val="00DC706A"/>
    <w:rsid w:val="00DC7387"/>
    <w:rsid w:val="00DD0EF9"/>
    <w:rsid w:val="00DD109D"/>
    <w:rsid w:val="00DD1C91"/>
    <w:rsid w:val="00DD3C26"/>
    <w:rsid w:val="00DD4694"/>
    <w:rsid w:val="00DD601B"/>
    <w:rsid w:val="00DD6D1C"/>
    <w:rsid w:val="00DD72C6"/>
    <w:rsid w:val="00DD7995"/>
    <w:rsid w:val="00DD79C4"/>
    <w:rsid w:val="00DE01FA"/>
    <w:rsid w:val="00DE02FE"/>
    <w:rsid w:val="00DE1136"/>
    <w:rsid w:val="00DE1BDB"/>
    <w:rsid w:val="00DE30A3"/>
    <w:rsid w:val="00DE4A5E"/>
    <w:rsid w:val="00DE5582"/>
    <w:rsid w:val="00DE5A36"/>
    <w:rsid w:val="00DE67ED"/>
    <w:rsid w:val="00DF272C"/>
    <w:rsid w:val="00DF28E1"/>
    <w:rsid w:val="00DF3EBF"/>
    <w:rsid w:val="00DF4766"/>
    <w:rsid w:val="00DF6049"/>
    <w:rsid w:val="00DF60F0"/>
    <w:rsid w:val="00DF62C7"/>
    <w:rsid w:val="00DF738B"/>
    <w:rsid w:val="00E00028"/>
    <w:rsid w:val="00E00A00"/>
    <w:rsid w:val="00E00CCD"/>
    <w:rsid w:val="00E0155F"/>
    <w:rsid w:val="00E015F9"/>
    <w:rsid w:val="00E01F5B"/>
    <w:rsid w:val="00E0205E"/>
    <w:rsid w:val="00E02E05"/>
    <w:rsid w:val="00E02FC0"/>
    <w:rsid w:val="00E03091"/>
    <w:rsid w:val="00E030C1"/>
    <w:rsid w:val="00E037E6"/>
    <w:rsid w:val="00E04472"/>
    <w:rsid w:val="00E04E74"/>
    <w:rsid w:val="00E057E3"/>
    <w:rsid w:val="00E05ABE"/>
    <w:rsid w:val="00E05ACC"/>
    <w:rsid w:val="00E05DFD"/>
    <w:rsid w:val="00E109E0"/>
    <w:rsid w:val="00E11191"/>
    <w:rsid w:val="00E1305B"/>
    <w:rsid w:val="00E14877"/>
    <w:rsid w:val="00E15871"/>
    <w:rsid w:val="00E17670"/>
    <w:rsid w:val="00E17F30"/>
    <w:rsid w:val="00E2077E"/>
    <w:rsid w:val="00E209E4"/>
    <w:rsid w:val="00E20DD2"/>
    <w:rsid w:val="00E20EEF"/>
    <w:rsid w:val="00E21004"/>
    <w:rsid w:val="00E215CD"/>
    <w:rsid w:val="00E22F9E"/>
    <w:rsid w:val="00E23B66"/>
    <w:rsid w:val="00E23E52"/>
    <w:rsid w:val="00E2426E"/>
    <w:rsid w:val="00E249B8"/>
    <w:rsid w:val="00E250E2"/>
    <w:rsid w:val="00E25BB9"/>
    <w:rsid w:val="00E26A4E"/>
    <w:rsid w:val="00E26A7A"/>
    <w:rsid w:val="00E2708A"/>
    <w:rsid w:val="00E27284"/>
    <w:rsid w:val="00E272A4"/>
    <w:rsid w:val="00E30201"/>
    <w:rsid w:val="00E30587"/>
    <w:rsid w:val="00E30721"/>
    <w:rsid w:val="00E32AD0"/>
    <w:rsid w:val="00E32F1B"/>
    <w:rsid w:val="00E336B5"/>
    <w:rsid w:val="00E337F2"/>
    <w:rsid w:val="00E34798"/>
    <w:rsid w:val="00E35133"/>
    <w:rsid w:val="00E3531C"/>
    <w:rsid w:val="00E3559C"/>
    <w:rsid w:val="00E35761"/>
    <w:rsid w:val="00E3651B"/>
    <w:rsid w:val="00E36E11"/>
    <w:rsid w:val="00E370B2"/>
    <w:rsid w:val="00E37AB4"/>
    <w:rsid w:val="00E37EC9"/>
    <w:rsid w:val="00E42D6D"/>
    <w:rsid w:val="00E43ADD"/>
    <w:rsid w:val="00E43CE7"/>
    <w:rsid w:val="00E446B3"/>
    <w:rsid w:val="00E45085"/>
    <w:rsid w:val="00E45555"/>
    <w:rsid w:val="00E4567B"/>
    <w:rsid w:val="00E464AA"/>
    <w:rsid w:val="00E47CC5"/>
    <w:rsid w:val="00E47EAC"/>
    <w:rsid w:val="00E5017E"/>
    <w:rsid w:val="00E5040A"/>
    <w:rsid w:val="00E507B3"/>
    <w:rsid w:val="00E5092C"/>
    <w:rsid w:val="00E50D56"/>
    <w:rsid w:val="00E50E31"/>
    <w:rsid w:val="00E5256B"/>
    <w:rsid w:val="00E53545"/>
    <w:rsid w:val="00E53957"/>
    <w:rsid w:val="00E53FEE"/>
    <w:rsid w:val="00E541D5"/>
    <w:rsid w:val="00E55372"/>
    <w:rsid w:val="00E55BAA"/>
    <w:rsid w:val="00E564F5"/>
    <w:rsid w:val="00E565DC"/>
    <w:rsid w:val="00E56AE9"/>
    <w:rsid w:val="00E57152"/>
    <w:rsid w:val="00E57538"/>
    <w:rsid w:val="00E577BB"/>
    <w:rsid w:val="00E60012"/>
    <w:rsid w:val="00E605D0"/>
    <w:rsid w:val="00E60722"/>
    <w:rsid w:val="00E60778"/>
    <w:rsid w:val="00E60D8A"/>
    <w:rsid w:val="00E6166E"/>
    <w:rsid w:val="00E61E57"/>
    <w:rsid w:val="00E62592"/>
    <w:rsid w:val="00E625B5"/>
    <w:rsid w:val="00E6320C"/>
    <w:rsid w:val="00E63857"/>
    <w:rsid w:val="00E64126"/>
    <w:rsid w:val="00E64D02"/>
    <w:rsid w:val="00E64E1F"/>
    <w:rsid w:val="00E65CED"/>
    <w:rsid w:val="00E6658C"/>
    <w:rsid w:val="00E66CEB"/>
    <w:rsid w:val="00E7116D"/>
    <w:rsid w:val="00E71877"/>
    <w:rsid w:val="00E72CC8"/>
    <w:rsid w:val="00E72D83"/>
    <w:rsid w:val="00E72FB3"/>
    <w:rsid w:val="00E7388A"/>
    <w:rsid w:val="00E738E9"/>
    <w:rsid w:val="00E73B1E"/>
    <w:rsid w:val="00E741A9"/>
    <w:rsid w:val="00E74C06"/>
    <w:rsid w:val="00E74E70"/>
    <w:rsid w:val="00E75253"/>
    <w:rsid w:val="00E75714"/>
    <w:rsid w:val="00E76376"/>
    <w:rsid w:val="00E77C05"/>
    <w:rsid w:val="00E77D4E"/>
    <w:rsid w:val="00E81C19"/>
    <w:rsid w:val="00E8260D"/>
    <w:rsid w:val="00E8351C"/>
    <w:rsid w:val="00E839CB"/>
    <w:rsid w:val="00E852A0"/>
    <w:rsid w:val="00E906A1"/>
    <w:rsid w:val="00E909C9"/>
    <w:rsid w:val="00E90A1D"/>
    <w:rsid w:val="00E92015"/>
    <w:rsid w:val="00E920F1"/>
    <w:rsid w:val="00E94216"/>
    <w:rsid w:val="00E942D4"/>
    <w:rsid w:val="00E947D0"/>
    <w:rsid w:val="00E94905"/>
    <w:rsid w:val="00E954B0"/>
    <w:rsid w:val="00E9616F"/>
    <w:rsid w:val="00E964CE"/>
    <w:rsid w:val="00E96953"/>
    <w:rsid w:val="00E96AC5"/>
    <w:rsid w:val="00E96E75"/>
    <w:rsid w:val="00E976D9"/>
    <w:rsid w:val="00E97B83"/>
    <w:rsid w:val="00EA0BC9"/>
    <w:rsid w:val="00EA1615"/>
    <w:rsid w:val="00EA2289"/>
    <w:rsid w:val="00EA2394"/>
    <w:rsid w:val="00EA2CD8"/>
    <w:rsid w:val="00EA3DFA"/>
    <w:rsid w:val="00EA4514"/>
    <w:rsid w:val="00EA4B35"/>
    <w:rsid w:val="00EA5302"/>
    <w:rsid w:val="00EA5A8D"/>
    <w:rsid w:val="00EA7589"/>
    <w:rsid w:val="00EA76C4"/>
    <w:rsid w:val="00EB0762"/>
    <w:rsid w:val="00EB22F4"/>
    <w:rsid w:val="00EB3006"/>
    <w:rsid w:val="00EB3278"/>
    <w:rsid w:val="00EB372A"/>
    <w:rsid w:val="00EB38AD"/>
    <w:rsid w:val="00EB3986"/>
    <w:rsid w:val="00EB5926"/>
    <w:rsid w:val="00EB5ADB"/>
    <w:rsid w:val="00EB7A2F"/>
    <w:rsid w:val="00EB7B50"/>
    <w:rsid w:val="00EC0C76"/>
    <w:rsid w:val="00EC0F1C"/>
    <w:rsid w:val="00EC19D4"/>
    <w:rsid w:val="00EC1C04"/>
    <w:rsid w:val="00EC1FFB"/>
    <w:rsid w:val="00EC2A45"/>
    <w:rsid w:val="00EC39BB"/>
    <w:rsid w:val="00EC39E0"/>
    <w:rsid w:val="00EC3D64"/>
    <w:rsid w:val="00EC40B4"/>
    <w:rsid w:val="00EC4CE1"/>
    <w:rsid w:val="00EC716C"/>
    <w:rsid w:val="00EC737C"/>
    <w:rsid w:val="00EC7B36"/>
    <w:rsid w:val="00ED08D9"/>
    <w:rsid w:val="00ED0AA6"/>
    <w:rsid w:val="00ED234E"/>
    <w:rsid w:val="00ED244B"/>
    <w:rsid w:val="00ED270A"/>
    <w:rsid w:val="00ED306B"/>
    <w:rsid w:val="00ED42B7"/>
    <w:rsid w:val="00ED64D5"/>
    <w:rsid w:val="00ED6A2D"/>
    <w:rsid w:val="00ED7E3D"/>
    <w:rsid w:val="00EE021F"/>
    <w:rsid w:val="00EE0978"/>
    <w:rsid w:val="00EE14DE"/>
    <w:rsid w:val="00EE158E"/>
    <w:rsid w:val="00EE1E8A"/>
    <w:rsid w:val="00EE2077"/>
    <w:rsid w:val="00EE3A24"/>
    <w:rsid w:val="00EE3E2E"/>
    <w:rsid w:val="00EE5D1D"/>
    <w:rsid w:val="00EE7E3F"/>
    <w:rsid w:val="00EF0A88"/>
    <w:rsid w:val="00EF13B8"/>
    <w:rsid w:val="00EF27CB"/>
    <w:rsid w:val="00EF293A"/>
    <w:rsid w:val="00EF2EF1"/>
    <w:rsid w:val="00EF4966"/>
    <w:rsid w:val="00EF6479"/>
    <w:rsid w:val="00EF6661"/>
    <w:rsid w:val="00EF68EB"/>
    <w:rsid w:val="00EF6CF9"/>
    <w:rsid w:val="00EF7579"/>
    <w:rsid w:val="00F00158"/>
    <w:rsid w:val="00F008F7"/>
    <w:rsid w:val="00F01569"/>
    <w:rsid w:val="00F01CE7"/>
    <w:rsid w:val="00F02968"/>
    <w:rsid w:val="00F02998"/>
    <w:rsid w:val="00F035AE"/>
    <w:rsid w:val="00F03BA3"/>
    <w:rsid w:val="00F04C64"/>
    <w:rsid w:val="00F05103"/>
    <w:rsid w:val="00F052C6"/>
    <w:rsid w:val="00F07DC7"/>
    <w:rsid w:val="00F1023E"/>
    <w:rsid w:val="00F12E8C"/>
    <w:rsid w:val="00F13BE2"/>
    <w:rsid w:val="00F14485"/>
    <w:rsid w:val="00F15643"/>
    <w:rsid w:val="00F16623"/>
    <w:rsid w:val="00F17377"/>
    <w:rsid w:val="00F17F93"/>
    <w:rsid w:val="00F20FB8"/>
    <w:rsid w:val="00F2214B"/>
    <w:rsid w:val="00F22E22"/>
    <w:rsid w:val="00F23778"/>
    <w:rsid w:val="00F23981"/>
    <w:rsid w:val="00F239D7"/>
    <w:rsid w:val="00F244BB"/>
    <w:rsid w:val="00F246C8"/>
    <w:rsid w:val="00F24B7C"/>
    <w:rsid w:val="00F24EA9"/>
    <w:rsid w:val="00F25212"/>
    <w:rsid w:val="00F25A24"/>
    <w:rsid w:val="00F2630D"/>
    <w:rsid w:val="00F2677A"/>
    <w:rsid w:val="00F27A70"/>
    <w:rsid w:val="00F3110A"/>
    <w:rsid w:val="00F313E7"/>
    <w:rsid w:val="00F319E1"/>
    <w:rsid w:val="00F34AFF"/>
    <w:rsid w:val="00F3573C"/>
    <w:rsid w:val="00F36C88"/>
    <w:rsid w:val="00F36F81"/>
    <w:rsid w:val="00F36FD9"/>
    <w:rsid w:val="00F37222"/>
    <w:rsid w:val="00F4001E"/>
    <w:rsid w:val="00F41BE2"/>
    <w:rsid w:val="00F42233"/>
    <w:rsid w:val="00F42405"/>
    <w:rsid w:val="00F4251B"/>
    <w:rsid w:val="00F42D7C"/>
    <w:rsid w:val="00F43C93"/>
    <w:rsid w:val="00F457C3"/>
    <w:rsid w:val="00F45899"/>
    <w:rsid w:val="00F4595B"/>
    <w:rsid w:val="00F4776A"/>
    <w:rsid w:val="00F50477"/>
    <w:rsid w:val="00F50590"/>
    <w:rsid w:val="00F50BB5"/>
    <w:rsid w:val="00F50BE1"/>
    <w:rsid w:val="00F5130E"/>
    <w:rsid w:val="00F51901"/>
    <w:rsid w:val="00F52E9B"/>
    <w:rsid w:val="00F5314B"/>
    <w:rsid w:val="00F535AE"/>
    <w:rsid w:val="00F5429F"/>
    <w:rsid w:val="00F5467E"/>
    <w:rsid w:val="00F5650C"/>
    <w:rsid w:val="00F56AB8"/>
    <w:rsid w:val="00F60D3D"/>
    <w:rsid w:val="00F611FF"/>
    <w:rsid w:val="00F621AF"/>
    <w:rsid w:val="00F621DF"/>
    <w:rsid w:val="00F637B9"/>
    <w:rsid w:val="00F637D6"/>
    <w:rsid w:val="00F64012"/>
    <w:rsid w:val="00F64A6A"/>
    <w:rsid w:val="00F64B15"/>
    <w:rsid w:val="00F64FFF"/>
    <w:rsid w:val="00F65573"/>
    <w:rsid w:val="00F65C12"/>
    <w:rsid w:val="00F66F4F"/>
    <w:rsid w:val="00F67226"/>
    <w:rsid w:val="00F70895"/>
    <w:rsid w:val="00F70C13"/>
    <w:rsid w:val="00F71062"/>
    <w:rsid w:val="00F7144A"/>
    <w:rsid w:val="00F72224"/>
    <w:rsid w:val="00F7271A"/>
    <w:rsid w:val="00F72D62"/>
    <w:rsid w:val="00F73CD0"/>
    <w:rsid w:val="00F73F14"/>
    <w:rsid w:val="00F74BAB"/>
    <w:rsid w:val="00F74F87"/>
    <w:rsid w:val="00F763F5"/>
    <w:rsid w:val="00F7713D"/>
    <w:rsid w:val="00F80B33"/>
    <w:rsid w:val="00F81416"/>
    <w:rsid w:val="00F82450"/>
    <w:rsid w:val="00F82483"/>
    <w:rsid w:val="00F839C0"/>
    <w:rsid w:val="00F84091"/>
    <w:rsid w:val="00F84194"/>
    <w:rsid w:val="00F84D38"/>
    <w:rsid w:val="00F84E72"/>
    <w:rsid w:val="00F8563B"/>
    <w:rsid w:val="00F859EB"/>
    <w:rsid w:val="00F85F06"/>
    <w:rsid w:val="00F86329"/>
    <w:rsid w:val="00F86910"/>
    <w:rsid w:val="00F869AA"/>
    <w:rsid w:val="00F86CA9"/>
    <w:rsid w:val="00F8706A"/>
    <w:rsid w:val="00F870AA"/>
    <w:rsid w:val="00F8770E"/>
    <w:rsid w:val="00F90A9C"/>
    <w:rsid w:val="00F90AFB"/>
    <w:rsid w:val="00F90F3D"/>
    <w:rsid w:val="00F9197C"/>
    <w:rsid w:val="00F91F1E"/>
    <w:rsid w:val="00F92222"/>
    <w:rsid w:val="00F92924"/>
    <w:rsid w:val="00F92987"/>
    <w:rsid w:val="00F92CCB"/>
    <w:rsid w:val="00F93059"/>
    <w:rsid w:val="00F9348F"/>
    <w:rsid w:val="00F93719"/>
    <w:rsid w:val="00F9385D"/>
    <w:rsid w:val="00F949E0"/>
    <w:rsid w:val="00F95E39"/>
    <w:rsid w:val="00F96A14"/>
    <w:rsid w:val="00F97780"/>
    <w:rsid w:val="00FA0143"/>
    <w:rsid w:val="00FA0EC3"/>
    <w:rsid w:val="00FA103A"/>
    <w:rsid w:val="00FA113E"/>
    <w:rsid w:val="00FA125F"/>
    <w:rsid w:val="00FA13D9"/>
    <w:rsid w:val="00FA2413"/>
    <w:rsid w:val="00FA2FB8"/>
    <w:rsid w:val="00FA3216"/>
    <w:rsid w:val="00FA387E"/>
    <w:rsid w:val="00FA4796"/>
    <w:rsid w:val="00FA50B6"/>
    <w:rsid w:val="00FA625E"/>
    <w:rsid w:val="00FA6A68"/>
    <w:rsid w:val="00FA6CDE"/>
    <w:rsid w:val="00FA7DFA"/>
    <w:rsid w:val="00FB0B2F"/>
    <w:rsid w:val="00FB13B2"/>
    <w:rsid w:val="00FB2764"/>
    <w:rsid w:val="00FB3394"/>
    <w:rsid w:val="00FB4E6D"/>
    <w:rsid w:val="00FB4F03"/>
    <w:rsid w:val="00FC07D1"/>
    <w:rsid w:val="00FC08F6"/>
    <w:rsid w:val="00FC0A31"/>
    <w:rsid w:val="00FC1751"/>
    <w:rsid w:val="00FC310E"/>
    <w:rsid w:val="00FC3EA3"/>
    <w:rsid w:val="00FC3F44"/>
    <w:rsid w:val="00FC422C"/>
    <w:rsid w:val="00FC6FBD"/>
    <w:rsid w:val="00FD0DF1"/>
    <w:rsid w:val="00FD0E86"/>
    <w:rsid w:val="00FD2A26"/>
    <w:rsid w:val="00FD2E61"/>
    <w:rsid w:val="00FD2F19"/>
    <w:rsid w:val="00FD431A"/>
    <w:rsid w:val="00FD43E9"/>
    <w:rsid w:val="00FD49A1"/>
    <w:rsid w:val="00FD4EB2"/>
    <w:rsid w:val="00FD691A"/>
    <w:rsid w:val="00FD6ADF"/>
    <w:rsid w:val="00FD7597"/>
    <w:rsid w:val="00FD7ED8"/>
    <w:rsid w:val="00FE0796"/>
    <w:rsid w:val="00FE0B3B"/>
    <w:rsid w:val="00FE173A"/>
    <w:rsid w:val="00FE21DE"/>
    <w:rsid w:val="00FE42A4"/>
    <w:rsid w:val="00FE44EF"/>
    <w:rsid w:val="00FE4957"/>
    <w:rsid w:val="00FE4BF3"/>
    <w:rsid w:val="00FE56D9"/>
    <w:rsid w:val="00FE5CFC"/>
    <w:rsid w:val="00FE5D22"/>
    <w:rsid w:val="00FE6BFA"/>
    <w:rsid w:val="00FE71E1"/>
    <w:rsid w:val="00FE733D"/>
    <w:rsid w:val="00FE781C"/>
    <w:rsid w:val="00FE79EA"/>
    <w:rsid w:val="00FF0C95"/>
    <w:rsid w:val="00FF1078"/>
    <w:rsid w:val="00FF1519"/>
    <w:rsid w:val="00FF1DAF"/>
    <w:rsid w:val="00FF24FE"/>
    <w:rsid w:val="00FF4799"/>
    <w:rsid w:val="00FF4BBC"/>
    <w:rsid w:val="00FF50DC"/>
    <w:rsid w:val="00FF5761"/>
    <w:rsid w:val="00FF57AF"/>
    <w:rsid w:val="00FF699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AD9FE4-77AD-454E-B442-6EBDCC4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752BF"/>
    <w:pPr>
      <w:ind w:left="320" w:right="160" w:hanging="160"/>
      <w:jc w:val="both"/>
      <w:outlineLvl w:val="4"/>
    </w:pPr>
    <w:rPr>
      <w:rFonts w:ascii="Tahoma" w:eastAsia="Times New Roman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A62"/>
    <w:pPr>
      <w:ind w:left="720"/>
      <w:contextualSpacing/>
    </w:pPr>
  </w:style>
  <w:style w:type="paragraph" w:styleId="a5">
    <w:name w:val="Body Text"/>
    <w:basedOn w:val="a"/>
    <w:link w:val="a6"/>
    <w:rsid w:val="00A44B9E"/>
    <w:pPr>
      <w:spacing w:after="0" w:line="240" w:lineRule="auto"/>
      <w:jc w:val="both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4B9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footer"/>
    <w:basedOn w:val="a"/>
    <w:link w:val="a8"/>
    <w:uiPriority w:val="99"/>
    <w:rsid w:val="00A44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44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A44B9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44B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44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A0E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A0EC8"/>
  </w:style>
  <w:style w:type="paragraph" w:customStyle="1" w:styleId="22">
    <w:name w:val="Основной текст 22"/>
    <w:basedOn w:val="a"/>
    <w:rsid w:val="006A0EC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7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5B67"/>
  </w:style>
  <w:style w:type="paragraph" w:styleId="af">
    <w:name w:val="No Spacing"/>
    <w:uiPriority w:val="1"/>
    <w:qFormat/>
    <w:rsid w:val="002153D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7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5B9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rsid w:val="00B67002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887A13"/>
    <w:rPr>
      <w:rFonts w:eastAsia="Times New Roman"/>
      <w:sz w:val="22"/>
      <w:szCs w:val="22"/>
      <w:lang w:eastAsia="en-US"/>
    </w:rPr>
  </w:style>
  <w:style w:type="paragraph" w:customStyle="1" w:styleId="af2">
    <w:name w:val="?"/>
    <w:basedOn w:val="a"/>
    <w:next w:val="a"/>
    <w:rsid w:val="001A0F24"/>
    <w:pPr>
      <w:keepNext/>
      <w:widowControl w:val="0"/>
      <w:spacing w:after="0" w:line="240" w:lineRule="auto"/>
      <w:jc w:val="right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80B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0B33"/>
    <w:rPr>
      <w:sz w:val="16"/>
      <w:szCs w:val="16"/>
      <w:lang w:eastAsia="en-US"/>
    </w:rPr>
  </w:style>
  <w:style w:type="paragraph" w:styleId="20">
    <w:name w:val="Body Text 2"/>
    <w:basedOn w:val="a"/>
    <w:link w:val="21"/>
    <w:uiPriority w:val="99"/>
    <w:unhideWhenUsed/>
    <w:rsid w:val="00B516A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516AD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2B3C2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752BF"/>
    <w:rPr>
      <w:rFonts w:ascii="Tahoma" w:eastAsia="Times New Roman" w:hAnsi="Tahoma" w:cs="Tahoma"/>
      <w:color w:val="000000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4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4">
    <w:name w:val="Strong"/>
    <w:basedOn w:val="a0"/>
    <w:uiPriority w:val="22"/>
    <w:qFormat/>
    <w:rsid w:val="009E3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122">
              <w:marLeft w:val="0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95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92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174">
                  <w:marLeft w:val="33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25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7556">
                  <w:marLeft w:val="33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47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30944338187256"/>
          <c:y val="0"/>
          <c:w val="0.63162111536908705"/>
          <c:h val="0.674203460544924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-7.0433862684288993E-3"/>
                  <c:y val="1.5335645352937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443106943881631E-3"/>
                  <c:y val="2.3003468029405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3921677455949728E-3"/>
                  <c:y val="2.3003468029405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3032379683188268E-3"/>
                  <c:y val="3.219338369543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 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93.9</c:v>
                </c:pt>
                <c:pt idx="1">
                  <c:v>110.4</c:v>
                </c:pt>
                <c:pt idx="2">
                  <c:v>88.6</c:v>
                </c:pt>
                <c:pt idx="3">
                  <c:v>113.5</c:v>
                </c:pt>
                <c:pt idx="4">
                  <c:v>103.4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4407632356150293E-2"/>
                  <c:y val="-3.5527819907197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474872808232363E-3"/>
                  <c:y val="-5.7508687434397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540224993359605E-2"/>
                  <c:y val="-3.74867000354003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032179994687734E-2"/>
                  <c:y val="-3.2716043419599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04301649804522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 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94.3</c:v>
                </c:pt>
                <c:pt idx="1">
                  <c:v>93.6</c:v>
                </c:pt>
                <c:pt idx="2">
                  <c:v>107.3</c:v>
                </c:pt>
                <c:pt idx="3">
                  <c:v>109.4</c:v>
                </c:pt>
                <c:pt idx="4">
                  <c:v>77.900000000000006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419024"/>
        <c:axId val="1310414128"/>
      </c:barChart>
      <c:catAx>
        <c:axId val="1310419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414128"/>
        <c:crossesAt val="100"/>
        <c:auto val="1"/>
        <c:lblAlgn val="ctr"/>
        <c:lblOffset val="1"/>
        <c:tickLblSkip val="1"/>
        <c:tickMarkSkip val="3"/>
        <c:noMultiLvlLbl val="0"/>
      </c:catAx>
      <c:valAx>
        <c:axId val="1310414128"/>
        <c:scaling>
          <c:orientation val="minMax"/>
          <c:max val="130"/>
          <c:min val="70"/>
        </c:scaling>
        <c:delete val="0"/>
        <c:axPos val="b"/>
        <c:numFmt formatCode="0" sourceLinked="0"/>
        <c:majorTickMark val="out"/>
        <c:minorTickMark val="none"/>
        <c:tickLblPos val="low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41902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40929421557095691"/>
          <c:y val="0.81764607244704024"/>
          <c:w val="0.38466352784903662"/>
          <c:h val="8.1288246826329513E-2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10"/>
      <c:depthPercent val="10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060097604191623E-2"/>
          <c:y val="8.8616223585548742E-2"/>
          <c:w val="0.65372148815660125"/>
          <c:h val="0.739910089785270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Железнодорожный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4795440575490994E-4"/>
                  <c:y val="-2.4526209758221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323429788282922E-4"/>
                  <c:y val="-2.1586549340357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226206888001007E-3"/>
                  <c:y val="-1.7540978188188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858199523111173E-3"/>
                  <c:y val="-1.8705427401168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967954572777049E-17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5407193819082692E-3"/>
                  <c:y val="6.6263041618058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8938057144220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637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 2016 г.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0.7000000000000004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Индустриальный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7.7302872352223977E-3"/>
                  <c:y val="-3.227672311509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541458726109369E-3"/>
                  <c:y val="-3.0842142163736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006367561008746E-3"/>
                  <c:y val="-4.1157432008115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656388932284626E-2"/>
                  <c:y val="-2.205128205128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5470085470085496E-3"/>
                  <c:y val="1.7857142857142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2136713641774534E-3"/>
                  <c:y val="2.940170651280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7479534648013E-2"/>
                  <c:y val="6.3492063492063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976689634874478E-3"/>
                  <c:y val="1.893805714422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8836272226536844E-3"/>
                  <c:y val="2.8563792384113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976689634874478E-3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 2016 г.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Ленинский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2979788614871141E-2"/>
                  <c:y val="-5.0523276795380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696351336364823E-3"/>
                  <c:y val="-4.3305738323805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467747997399608E-3"/>
                  <c:y val="-4.2546126680887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8150850054284306E-3"/>
                  <c:y val="-4.4337039400588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 2016 г.</c:v>
                </c:pt>
              </c:strCache>
            </c:strRef>
          </c:cat>
          <c:val>
            <c:numRef>
              <c:f>Лист1!$D$2</c:f>
              <c:numCache>
                <c:formatCode>0.0</c:formatCode>
                <c:ptCount val="1"/>
                <c:pt idx="0">
                  <c:v>8.2000000000000011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Октябрьский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342521251695966E-3"/>
                  <c:y val="-4.031280336533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0851103282046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627665492304842E-3"/>
                  <c:y val="7.3260073260073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930344563026503E-3"/>
                  <c:y val="-1.73638111912534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 2016 г.</c:v>
                </c:pt>
              </c:strCache>
            </c:strRef>
          </c:cat>
          <c:val>
            <c:numRef>
              <c:f>Лист1!$E$2</c:f>
              <c:numCache>
                <c:formatCode>0.0</c:formatCode>
                <c:ptCount val="1"/>
                <c:pt idx="0">
                  <c:v>0.7000000000000004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Центральный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834044131281286E-2"/>
                  <c:y val="-2.8870443883075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834044131281286E-2"/>
                  <c:y val="-2.165283291230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011533212909983E-2"/>
                  <c:y val="-1.595447969714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467747997399565E-3"/>
                  <c:y val="-1.465273734551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 2016 г.</c:v>
                </c:pt>
              </c:strCache>
            </c:strRef>
          </c:cat>
          <c:val>
            <c:numRef>
              <c:f>Лист1!$F$2</c:f>
              <c:numCache>
                <c:formatCode>0.0</c:formatCode>
                <c:ptCount val="1"/>
                <c:pt idx="0">
                  <c:v>25.1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1"/>
        <c:gapDepth val="0"/>
        <c:shape val="box"/>
        <c:axId val="1310421200"/>
        <c:axId val="1310411952"/>
        <c:axId val="0"/>
      </c:bar3DChart>
      <c:catAx>
        <c:axId val="131042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1310411952"/>
        <c:crosses val="autoZero"/>
        <c:auto val="1"/>
        <c:lblAlgn val="ctr"/>
        <c:lblOffset val="100"/>
        <c:noMultiLvlLbl val="0"/>
      </c:catAx>
      <c:valAx>
        <c:axId val="1310411952"/>
        <c:scaling>
          <c:orientation val="minMax"/>
          <c:max val="100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10421200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73228492677969581"/>
          <c:y val="0.13479488009204393"/>
          <c:w val="0.24876375132774187"/>
          <c:h val="0.54776138855930678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circle"/>
            <c:size val="4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0"/>
              <c:layout>
                <c:manualLayout>
                  <c:x val="8.3151640621624747E-3"/>
                  <c:y val="-3.0799678787993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522939330843363E-2"/>
                  <c:y val="-5.7567345975259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80948730207563E-2"/>
                  <c:y val="-6.425926277207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989072656875318E-2"/>
                  <c:y val="-7.0951179568893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9.4</c:v>
                </c:pt>
                <c:pt idx="1">
                  <c:v>74.099999999999994</c:v>
                </c:pt>
                <c:pt idx="2">
                  <c:v>86.7</c:v>
                </c:pt>
                <c:pt idx="3">
                  <c:v>100.1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FF0000">
                  <a:alpha val="86000"/>
                </a:srgbClr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1"/>
              <c:layout>
                <c:manualLayout>
                  <c:x val="-2.2015591643800618E-2"/>
                  <c:y val="-8.1975980761002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757582244436585E-2"/>
                  <c:y val="-8.1975980761002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44596343482433E-2"/>
                  <c:y val="-6.1900230370553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13.989000000000004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422288"/>
        <c:axId val="1310422832"/>
      </c:lineChart>
      <c:catAx>
        <c:axId val="131042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422832"/>
        <c:crosses val="autoZero"/>
        <c:auto val="1"/>
        <c:lblAlgn val="ctr"/>
        <c:lblOffset val="100"/>
        <c:noMultiLvlLbl val="0"/>
      </c:catAx>
      <c:valAx>
        <c:axId val="1310422832"/>
        <c:scaling>
          <c:orientation val="minMax"/>
          <c:max val="12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422288"/>
        <c:crosses val="autoZero"/>
        <c:crossBetween val="between"/>
        <c:majorUnit val="30"/>
      </c:valAx>
      <c:spPr>
        <a:noFill/>
      </c:spPr>
    </c:plotArea>
    <c:legend>
      <c:legendPos val="b"/>
      <c:layout>
        <c:manualLayout>
          <c:xMode val="edge"/>
          <c:yMode val="edge"/>
          <c:x val="0.27531264245906661"/>
          <c:y val="0.78101341377239353"/>
          <c:w val="0.44335311926533727"/>
          <c:h val="0.132845922284719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97837722557673E-2"/>
          <c:y val="4.4556373498643984E-2"/>
          <c:w val="0.88895129057458699"/>
          <c:h val="0.67312187487607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236210974231198E-2"/>
                  <c:y val="-5.3396849876184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25060076175641E-2"/>
                  <c:y val="-5.0887411666377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664701529392602E-3"/>
                  <c:y val="4.87170336143089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27816058123561E-3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967954572782879E-17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5407193819082692E-3"/>
                  <c:y val="6.6263041618058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8938057144220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7501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01.04.2015 г.</c:v>
                </c:pt>
                <c:pt idx="1">
                  <c:v>на 01.04.2016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2001.2</c:v>
                </c:pt>
                <c:pt idx="1">
                  <c:v>1994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1930321134466151E-2"/>
                  <c:y val="-4.6712087377512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164489993634695E-2"/>
                  <c:y val="-5.400493193362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005949877741068E-3"/>
                  <c:y val="3.8236484142235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656389782263145E-2"/>
                  <c:y val="2.1904858971980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5470085470085496E-3"/>
                  <c:y val="1.7857142857142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2136713641774534E-3"/>
                  <c:y val="2.940170651280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7479534648013E-2"/>
                  <c:y val="6.3492063492063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9766896348748909E-3"/>
                  <c:y val="1.893805714422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8836272226538839E-3"/>
                  <c:y val="2.8563792384113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9766896348748909E-3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01.04.2015 г.</c:v>
                </c:pt>
                <c:pt idx="1">
                  <c:v>на 01.04.2016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1559</c:v>
                </c:pt>
                <c:pt idx="1">
                  <c:v>1675.8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0434256"/>
        <c:axId val="1310439152"/>
        <c:axId val="0"/>
      </c:bar3DChart>
      <c:catAx>
        <c:axId val="131043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1310439152"/>
        <c:crosses val="autoZero"/>
        <c:auto val="1"/>
        <c:lblAlgn val="ctr"/>
        <c:lblOffset val="100"/>
        <c:noMultiLvlLbl val="0"/>
      </c:catAx>
      <c:valAx>
        <c:axId val="1310439152"/>
        <c:scaling>
          <c:orientation val="minMax"/>
          <c:max val="22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310434256"/>
        <c:crosses val="autoZero"/>
        <c:crossBetween val="between"/>
        <c:majorUnit val="400"/>
        <c:minorUnit val="100"/>
      </c:valAx>
    </c:plotArea>
    <c:legend>
      <c:legendPos val="b"/>
      <c:layout>
        <c:manualLayout>
          <c:xMode val="edge"/>
          <c:yMode val="edge"/>
          <c:x val="0.26480682957799201"/>
          <c:y val="0.86009210881350162"/>
          <c:w val="0.47989995720746664"/>
          <c:h val="0.13211972919272941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4355A-14AD-4F32-A615-6A3D43D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zhidkih.nv</dc:creator>
  <cp:lastModifiedBy>Евгения Константиновна  Борисова</cp:lastModifiedBy>
  <cp:revision>2</cp:revision>
  <cp:lastPrinted>2016-04-27T09:12:00Z</cp:lastPrinted>
  <dcterms:created xsi:type="dcterms:W3CDTF">2016-05-04T09:19:00Z</dcterms:created>
  <dcterms:modified xsi:type="dcterms:W3CDTF">2016-05-04T09:19:00Z</dcterms:modified>
</cp:coreProperties>
</file>