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7F" w:rsidRPr="00193C66" w:rsidRDefault="00C0217F" w:rsidP="00CF7401">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E13039" w:rsidRDefault="00C0217F" w:rsidP="00CF7401">
      <w:pPr>
        <w:pStyle w:val="1"/>
        <w:spacing w:before="0"/>
        <w:jc w:val="center"/>
        <w:rPr>
          <w:rFonts w:ascii="Times New Roman" w:hAnsi="Times New Roman" w:cs="Times New Roman"/>
          <w:b w:val="0"/>
          <w:color w:val="auto"/>
        </w:rPr>
      </w:pPr>
      <w:proofErr w:type="gramStart"/>
      <w:r w:rsidRPr="00E13039">
        <w:rPr>
          <w:rFonts w:ascii="Times New Roman" w:hAnsi="Times New Roman" w:cs="Times New Roman"/>
          <w:b w:val="0"/>
          <w:color w:val="auto"/>
        </w:rPr>
        <w:t>о</w:t>
      </w:r>
      <w:proofErr w:type="gramEnd"/>
      <w:r w:rsidRPr="00E13039">
        <w:rPr>
          <w:rFonts w:ascii="Times New Roman" w:hAnsi="Times New Roman" w:cs="Times New Roman"/>
          <w:b w:val="0"/>
          <w:color w:val="auto"/>
        </w:rPr>
        <w:t xml:space="preserve"> проведении оценки регулирующего воздействия</w:t>
      </w:r>
    </w:p>
    <w:p w:rsidR="00E13039" w:rsidRDefault="00086142" w:rsidP="00E13039">
      <w:pPr>
        <w:tabs>
          <w:tab w:val="left" w:pos="3686"/>
          <w:tab w:val="left" w:pos="4111"/>
          <w:tab w:val="left" w:pos="4678"/>
        </w:tabs>
        <w:jc w:val="center"/>
        <w:rPr>
          <w:sz w:val="28"/>
          <w:szCs w:val="28"/>
        </w:rPr>
      </w:pPr>
      <w:proofErr w:type="gramStart"/>
      <w:r>
        <w:rPr>
          <w:sz w:val="28"/>
          <w:szCs w:val="28"/>
        </w:rPr>
        <w:t>решения</w:t>
      </w:r>
      <w:proofErr w:type="gramEnd"/>
      <w:r>
        <w:rPr>
          <w:sz w:val="28"/>
          <w:szCs w:val="28"/>
        </w:rPr>
        <w:t xml:space="preserve"> Барнаульской городской Думы </w:t>
      </w:r>
      <w:r w:rsidR="007B5492" w:rsidRPr="00E13039">
        <w:rPr>
          <w:sz w:val="28"/>
          <w:szCs w:val="28"/>
        </w:rPr>
        <w:t xml:space="preserve"> </w:t>
      </w:r>
      <w:r w:rsidR="00E13039" w:rsidRPr="00E13039">
        <w:rPr>
          <w:sz w:val="28"/>
          <w:szCs w:val="28"/>
        </w:rPr>
        <w:t>«О внесении и</w:t>
      </w:r>
      <w:r w:rsidR="00E13039">
        <w:rPr>
          <w:sz w:val="28"/>
          <w:szCs w:val="28"/>
        </w:rPr>
        <w:t xml:space="preserve">зменений и дополнений </w:t>
      </w:r>
    </w:p>
    <w:p w:rsidR="00E13039" w:rsidRDefault="00E13039" w:rsidP="00E13039">
      <w:pPr>
        <w:tabs>
          <w:tab w:val="left" w:pos="3686"/>
          <w:tab w:val="left" w:pos="4111"/>
          <w:tab w:val="left" w:pos="4678"/>
        </w:tabs>
        <w:jc w:val="center"/>
        <w:rPr>
          <w:sz w:val="28"/>
          <w:szCs w:val="28"/>
        </w:rPr>
      </w:pPr>
      <w:proofErr w:type="gramStart"/>
      <w:r>
        <w:rPr>
          <w:sz w:val="28"/>
          <w:szCs w:val="28"/>
        </w:rPr>
        <w:t>в</w:t>
      </w:r>
      <w:proofErr w:type="gramEnd"/>
      <w:r>
        <w:rPr>
          <w:sz w:val="28"/>
          <w:szCs w:val="28"/>
        </w:rPr>
        <w:t xml:space="preserve"> решение городской Думы </w:t>
      </w:r>
      <w:r w:rsidRPr="00E13039">
        <w:rPr>
          <w:sz w:val="28"/>
          <w:szCs w:val="28"/>
        </w:rPr>
        <w:t>от 22.12.2010 №423 «Об утверждении Прав</w:t>
      </w:r>
      <w:r>
        <w:rPr>
          <w:sz w:val="28"/>
          <w:szCs w:val="28"/>
        </w:rPr>
        <w:t xml:space="preserve">ил размещения наружной рекламы </w:t>
      </w:r>
      <w:r w:rsidRPr="00E13039">
        <w:rPr>
          <w:sz w:val="28"/>
          <w:szCs w:val="28"/>
        </w:rPr>
        <w:t>в городе Барнауле»</w:t>
      </w:r>
    </w:p>
    <w:p w:rsidR="00E13039" w:rsidRDefault="00E13039" w:rsidP="00E13039">
      <w:pPr>
        <w:tabs>
          <w:tab w:val="left" w:pos="3686"/>
          <w:tab w:val="left" w:pos="4111"/>
          <w:tab w:val="left" w:pos="4678"/>
        </w:tabs>
        <w:jc w:val="center"/>
        <w:rPr>
          <w:sz w:val="28"/>
          <w:szCs w:val="28"/>
        </w:rPr>
      </w:pPr>
      <w:r w:rsidRPr="00E13039">
        <w:t xml:space="preserve"> </w:t>
      </w:r>
      <w:r w:rsidRPr="00E13039">
        <w:rPr>
          <w:sz w:val="28"/>
          <w:szCs w:val="28"/>
        </w:rPr>
        <w:t>(</w:t>
      </w:r>
      <w:proofErr w:type="gramStart"/>
      <w:r w:rsidRPr="00E13039">
        <w:rPr>
          <w:sz w:val="28"/>
          <w:szCs w:val="28"/>
        </w:rPr>
        <w:t>в</w:t>
      </w:r>
      <w:proofErr w:type="gramEnd"/>
      <w:r w:rsidRPr="00E13039">
        <w:rPr>
          <w:sz w:val="28"/>
          <w:szCs w:val="28"/>
        </w:rPr>
        <w:t xml:space="preserve"> ред. решения от 30.10.2020 №595)»</w:t>
      </w:r>
    </w:p>
    <w:p w:rsidR="00C0217F" w:rsidRPr="000E2FB3" w:rsidRDefault="00C0217F" w:rsidP="00CF7401">
      <w:pPr>
        <w:ind w:firstLine="709"/>
        <w:jc w:val="both"/>
      </w:pPr>
    </w:p>
    <w:p w:rsidR="00E13039" w:rsidRDefault="00E13039" w:rsidP="00CF7401">
      <w:pPr>
        <w:tabs>
          <w:tab w:val="left" w:pos="3686"/>
          <w:tab w:val="left" w:pos="4111"/>
          <w:tab w:val="left" w:pos="4678"/>
        </w:tabs>
        <w:ind w:firstLine="709"/>
        <w:jc w:val="both"/>
        <w:rPr>
          <w:sz w:val="28"/>
          <w:szCs w:val="28"/>
        </w:rPr>
      </w:pPr>
      <w:r w:rsidRPr="00E13039">
        <w:rPr>
          <w:sz w:val="28"/>
          <w:szCs w:val="28"/>
        </w:rPr>
        <w:t xml:space="preserve">Разработчиком проекта муниципального нормативного правового                 </w:t>
      </w:r>
      <w:r>
        <w:rPr>
          <w:sz w:val="28"/>
          <w:szCs w:val="28"/>
        </w:rPr>
        <w:t xml:space="preserve">      </w:t>
      </w:r>
      <w:r w:rsidRPr="00E13039">
        <w:rPr>
          <w:sz w:val="28"/>
          <w:szCs w:val="28"/>
        </w:rPr>
        <w:t xml:space="preserve">акта – комитетом по строительству, архитектуре и развитию города </w:t>
      </w:r>
      <w:proofErr w:type="gramStart"/>
      <w:r w:rsidRPr="00E13039">
        <w:rPr>
          <w:sz w:val="28"/>
          <w:szCs w:val="28"/>
        </w:rPr>
        <w:t xml:space="preserve">Барнаула,   </w:t>
      </w:r>
      <w:proofErr w:type="gramEnd"/>
      <w:r w:rsidRPr="00E13039">
        <w:rPr>
          <w:sz w:val="28"/>
          <w:szCs w:val="28"/>
        </w:rPr>
        <w:t xml:space="preserve">                                              ул. Короленко,65, </w:t>
      </w:r>
      <w:proofErr w:type="spellStart"/>
      <w:r w:rsidRPr="00E13039">
        <w:rPr>
          <w:sz w:val="28"/>
          <w:szCs w:val="28"/>
        </w:rPr>
        <w:t>г.Барнаул</w:t>
      </w:r>
      <w:proofErr w:type="spellEnd"/>
      <w:r w:rsidRPr="00E13039">
        <w:rPr>
          <w:sz w:val="28"/>
          <w:szCs w:val="28"/>
        </w:rPr>
        <w:t xml:space="preserve">, 656043, тел. 371-401, 371-409 </w:t>
      </w:r>
      <w:r>
        <w:rPr>
          <w:sz w:val="28"/>
          <w:szCs w:val="28"/>
        </w:rPr>
        <w:t xml:space="preserve">               </w:t>
      </w:r>
      <w:r w:rsidRPr="00E13039">
        <w:rPr>
          <w:sz w:val="28"/>
          <w:szCs w:val="28"/>
        </w:rPr>
        <w:t>archbarnaul@barnaul-adm.ru (далее – разработчик).</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Разработчиком было принято решение о разработке проекта муниципального нормативного правового акта – решения Барнаульской городской Думы «О внесении изменений в решение городской Думы от 22.12.2010 №423 «Об утверждении Правил размещения наружной рекламы в городе Барнауле» (в ред. решения от 30.10.2020 №595)» в целях совершенствования правового регулирования в сфере размещения рекламных конструкций на территории городского округа – города Барнаула Алтайского края</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Проект муниципального нормативного правового акта направлен на решение проблемы правовой неопределенности размещения рекламных конструкций на территории городского округа – города Барнаула Алтайского края.</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возникающие в связи с размещением рекламных конструкций на территории городского округа – города Барнаула Алтайского края.</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Действие муниципального нормативного правового акта будет распространено на физических лиц, в том числе индивидуальных предпринимателей, юридических лиц, комитет по строительству, архитектуре и развитию города, админис</w:t>
      </w:r>
      <w:r>
        <w:rPr>
          <w:rFonts w:ascii="Times New Roman" w:hAnsi="Times New Roman" w:cs="Times New Roman"/>
          <w:sz w:val="28"/>
          <w:szCs w:val="28"/>
        </w:rPr>
        <w:t>трации районов города Барнаула.</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нормативного правового акта не повлечет изменения полномочий органов местного самоуправления города.</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w:t>
      </w:r>
      <w:r w:rsidR="00302D3F">
        <w:rPr>
          <w:rFonts w:ascii="Times New Roman" w:hAnsi="Times New Roman" w:cs="Times New Roman"/>
          <w:sz w:val="28"/>
          <w:szCs w:val="28"/>
        </w:rPr>
        <w:t xml:space="preserve"> </w:t>
      </w:r>
      <w:r w:rsidR="00302D3F" w:rsidRPr="00302D3F">
        <w:rPr>
          <w:rFonts w:ascii="Times New Roman" w:hAnsi="Times New Roman" w:cs="Times New Roman"/>
          <w:sz w:val="28"/>
          <w:szCs w:val="28"/>
        </w:rPr>
        <w:t>иной экономической деятельности</w:t>
      </w:r>
      <w:r w:rsidRPr="00E13039">
        <w:rPr>
          <w:rFonts w:ascii="Times New Roman" w:hAnsi="Times New Roman" w:cs="Times New Roman"/>
          <w:sz w:val="28"/>
          <w:szCs w:val="28"/>
        </w:rPr>
        <w:t>.</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нормативного правового акта не повлечет увеличение (уменьшение) расходов субъектов предпринимательской и иной экономической деятельности и органов местного самоуправления города, связанных с изменением их прав и обязанностей.</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правового акта не повлечет возникновение рисков негативных последствий решения проблемы предложенным способом регулирования.</w:t>
      </w:r>
    </w:p>
    <w:p w:rsidR="009F71A4" w:rsidRDefault="00E13039" w:rsidP="009F71A4">
      <w:pPr>
        <w:pStyle w:val="af3"/>
        <w:ind w:firstLine="709"/>
        <w:jc w:val="both"/>
        <w:rPr>
          <w:rFonts w:ascii="Times New Roman" w:hAnsi="Times New Roman" w:cs="Times New Roman"/>
          <w:sz w:val="28"/>
          <w:szCs w:val="28"/>
        </w:rPr>
      </w:pPr>
      <w:r w:rsidRPr="00E13039">
        <w:rPr>
          <w:rFonts w:ascii="Times New Roman" w:hAnsi="Times New Roman" w:cs="Times New Roman"/>
          <w:sz w:val="28"/>
          <w:szCs w:val="28"/>
        </w:rPr>
        <w:t xml:space="preserve">Предполагаемая дата вступления в силу муниципального нормативного </w:t>
      </w:r>
      <w:r w:rsidRPr="00E13039">
        <w:rPr>
          <w:rFonts w:ascii="Times New Roman" w:hAnsi="Times New Roman" w:cs="Times New Roman"/>
          <w:sz w:val="28"/>
          <w:szCs w:val="28"/>
        </w:rPr>
        <w:lastRenderedPageBreak/>
        <w:t>правового акта – после официального опубликования.</w:t>
      </w:r>
    </w:p>
    <w:p w:rsidR="009F71A4" w:rsidRDefault="009F71A4" w:rsidP="009F71A4">
      <w:pPr>
        <w:pStyle w:val="af3"/>
        <w:ind w:firstLine="709"/>
        <w:jc w:val="both"/>
        <w:rPr>
          <w:rFonts w:ascii="Times New Roman" w:hAnsi="Times New Roman" w:cs="Times New Roman"/>
          <w:sz w:val="28"/>
          <w:szCs w:val="28"/>
        </w:rPr>
      </w:pPr>
      <w:r w:rsidRPr="009F71A4">
        <w:rPr>
          <w:rFonts w:ascii="Times New Roman" w:hAnsi="Times New Roman" w:cs="Times New Roman"/>
          <w:sz w:val="28"/>
          <w:szCs w:val="28"/>
        </w:rPr>
        <w:t>Необходимость установления переходного периода отсутствует.</w:t>
      </w:r>
    </w:p>
    <w:p w:rsidR="009F71A4" w:rsidRPr="009F71A4" w:rsidRDefault="009F71A4" w:rsidP="009F71A4">
      <w:pPr>
        <w:pStyle w:val="af3"/>
        <w:ind w:firstLine="709"/>
        <w:jc w:val="both"/>
        <w:rPr>
          <w:rFonts w:ascii="Times New Roman" w:hAnsi="Times New Roman" w:cs="Times New Roman"/>
          <w:sz w:val="28"/>
          <w:szCs w:val="28"/>
        </w:rPr>
      </w:pPr>
      <w:r w:rsidRPr="009F71A4">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0E2FB3" w:rsidRPr="00E243F6" w:rsidRDefault="000E2FB3" w:rsidP="00CF7401">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0E2FB3" w:rsidRDefault="000E2FB3" w:rsidP="00CF7401">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92483" w:rsidRPr="00B83259" w:rsidRDefault="00292483" w:rsidP="00CF7401">
      <w:pPr>
        <w:ind w:firstLine="709"/>
        <w:jc w:val="both"/>
        <w:rPr>
          <w:sz w:val="28"/>
          <w:szCs w:val="28"/>
          <w:u w:val="single"/>
        </w:rPr>
      </w:pPr>
      <w:r w:rsidRPr="00B83259">
        <w:rPr>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w:t>
      </w:r>
      <w:proofErr w:type="spellStart"/>
      <w:r w:rsidRPr="00B83259">
        <w:rPr>
          <w:sz w:val="28"/>
          <w:szCs w:val="28"/>
          <w:lang w:val="en-US"/>
        </w:rPr>
        <w:t>barnaul</w:t>
      </w:r>
      <w:proofErr w:type="spellEnd"/>
      <w:r w:rsidRPr="00B83259">
        <w:rPr>
          <w:sz w:val="28"/>
          <w:szCs w:val="28"/>
        </w:rPr>
        <w:t>.</w:t>
      </w:r>
      <w:r w:rsidRPr="00B83259">
        <w:rPr>
          <w:sz w:val="28"/>
          <w:szCs w:val="28"/>
          <w:lang w:val="en-US"/>
        </w:rPr>
        <w:t>org</w:t>
      </w:r>
      <w:r w:rsidRPr="00B83259">
        <w:rPr>
          <w:sz w:val="28"/>
          <w:szCs w:val="28"/>
        </w:rPr>
        <w:t>) в разделе «Власть»/ «Правовая информация»/ «Оценка регулирующего воздействия»/ «Публичные обсуждения»».</w:t>
      </w:r>
      <w:r w:rsidRPr="00B83259">
        <w:rPr>
          <w:sz w:val="28"/>
          <w:szCs w:val="28"/>
          <w:u w:val="single"/>
        </w:rPr>
        <w:t xml:space="preserve"> </w:t>
      </w:r>
    </w:p>
    <w:p w:rsidR="002A1EC8" w:rsidRPr="002A1EC8" w:rsidRDefault="002A1EC8" w:rsidP="00CF7401">
      <w:pPr>
        <w:pStyle w:val="a9"/>
        <w:spacing w:after="0"/>
        <w:ind w:firstLine="709"/>
        <w:jc w:val="both"/>
        <w:rPr>
          <w:sz w:val="28"/>
          <w:szCs w:val="28"/>
        </w:rPr>
      </w:pPr>
      <w:r w:rsidRPr="002A1EC8">
        <w:rPr>
          <w:sz w:val="28"/>
          <w:szCs w:val="28"/>
        </w:rPr>
        <w:t xml:space="preserve">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w:t>
      </w:r>
      <w:r w:rsidR="009F71A4">
        <w:rPr>
          <w:color w:val="000000"/>
          <w:sz w:val="28"/>
          <w:szCs w:val="28"/>
        </w:rPr>
        <w:t>03.06.2022-24.06</w:t>
      </w:r>
      <w:r w:rsidRPr="002A1EC8">
        <w:rPr>
          <w:color w:val="000000"/>
          <w:sz w:val="28"/>
          <w:szCs w:val="28"/>
        </w:rPr>
        <w:t>.2022</w:t>
      </w:r>
      <w:r w:rsidRPr="002A1EC8">
        <w:rPr>
          <w:sz w:val="28"/>
          <w:szCs w:val="28"/>
        </w:rPr>
        <w:t>.</w:t>
      </w:r>
    </w:p>
    <w:p w:rsidR="009F71A4" w:rsidRDefault="002A1EC8" w:rsidP="008217E0">
      <w:pPr>
        <w:ind w:firstLine="709"/>
        <w:jc w:val="both"/>
        <w:rPr>
          <w:sz w:val="28"/>
          <w:szCs w:val="28"/>
        </w:rPr>
      </w:pPr>
      <w:r w:rsidRPr="002A1EC8">
        <w:rPr>
          <w:sz w:val="28"/>
          <w:szCs w:val="28"/>
        </w:rPr>
        <w:t>Извещения о начале публичного обсуждения в соответствии с частью 3                  статьи 5 закона Алтайского края от 10.11.201</w:t>
      </w:r>
      <w:r w:rsidR="009F71A4">
        <w:rPr>
          <w:sz w:val="28"/>
          <w:szCs w:val="28"/>
        </w:rPr>
        <w:t xml:space="preserve">4 №90-ЗС были направлены </w:t>
      </w:r>
      <w:r w:rsidR="009F71A4" w:rsidRPr="009F71A4">
        <w:rPr>
          <w:sz w:val="28"/>
          <w:szCs w:val="28"/>
        </w:rPr>
        <w:t>в администрацию Индустриального района города Барнаула, администрацию Ленинского района города Барнаула, администрацию Железнодорожного района города Барнаула, администрацию Центрального района города Барнаула, администрацию Октябрьского района города Барнаула, комитет по развитию предпринимательства, потребительскому рынку и вопросам труд</w:t>
      </w:r>
      <w:r w:rsidR="009F71A4">
        <w:rPr>
          <w:sz w:val="28"/>
          <w:szCs w:val="28"/>
        </w:rPr>
        <w:t>а администрации города Барнаула,</w:t>
      </w:r>
      <w:r w:rsidR="009F71A4" w:rsidRPr="009F71A4">
        <w:t xml:space="preserve"> </w:t>
      </w:r>
      <w:r w:rsidR="009F71A4" w:rsidRPr="009F71A4">
        <w:rPr>
          <w:sz w:val="28"/>
          <w:szCs w:val="28"/>
        </w:rPr>
        <w:t>ООО «</w:t>
      </w:r>
      <w:proofErr w:type="spellStart"/>
      <w:r w:rsidR="009F71A4" w:rsidRPr="009F71A4">
        <w:rPr>
          <w:sz w:val="28"/>
          <w:szCs w:val="28"/>
        </w:rPr>
        <w:t>Гэллэри</w:t>
      </w:r>
      <w:proofErr w:type="spellEnd"/>
      <w:r w:rsidR="009F71A4" w:rsidRPr="009F71A4">
        <w:rPr>
          <w:sz w:val="28"/>
          <w:szCs w:val="28"/>
        </w:rPr>
        <w:t xml:space="preserve"> Сервис»</w:t>
      </w:r>
      <w:r w:rsidR="009F71A4">
        <w:rPr>
          <w:sz w:val="28"/>
          <w:szCs w:val="28"/>
        </w:rPr>
        <w:t>,</w:t>
      </w:r>
      <w:r w:rsidR="009F71A4" w:rsidRPr="009F71A4">
        <w:t xml:space="preserve"> </w:t>
      </w:r>
      <w:r w:rsidR="009F71A4" w:rsidRPr="009F71A4">
        <w:rPr>
          <w:sz w:val="28"/>
          <w:szCs w:val="28"/>
        </w:rPr>
        <w:t>ООО «Урал Стрит» оператор наружной рекламы, официальный партнер компании «</w:t>
      </w:r>
      <w:proofErr w:type="spellStart"/>
      <w:r w:rsidR="009F71A4" w:rsidRPr="009F71A4">
        <w:rPr>
          <w:sz w:val="28"/>
          <w:szCs w:val="28"/>
        </w:rPr>
        <w:t>Дизайнмастер</w:t>
      </w:r>
      <w:proofErr w:type="spellEnd"/>
      <w:r w:rsidR="009F71A4" w:rsidRPr="009F71A4">
        <w:rPr>
          <w:sz w:val="28"/>
          <w:szCs w:val="28"/>
        </w:rPr>
        <w:t>»</w:t>
      </w:r>
      <w:r w:rsidR="009F71A4">
        <w:rPr>
          <w:sz w:val="28"/>
          <w:szCs w:val="28"/>
        </w:rPr>
        <w:t xml:space="preserve">, </w:t>
      </w:r>
      <w:r w:rsidR="009F71A4" w:rsidRPr="009F71A4">
        <w:rPr>
          <w:sz w:val="28"/>
          <w:szCs w:val="28"/>
        </w:rPr>
        <w:t>ООО «РА АРТ-МАСТЕР»</w:t>
      </w:r>
      <w:r w:rsidR="009F71A4">
        <w:rPr>
          <w:sz w:val="28"/>
          <w:szCs w:val="28"/>
        </w:rPr>
        <w:t xml:space="preserve">, </w:t>
      </w:r>
      <w:r w:rsidR="009F71A4" w:rsidRPr="009F71A4">
        <w:rPr>
          <w:sz w:val="28"/>
          <w:szCs w:val="28"/>
        </w:rPr>
        <w:t>ООО «ПРОПАГАНДА»</w:t>
      </w:r>
      <w:r w:rsidR="009F71A4">
        <w:rPr>
          <w:sz w:val="28"/>
          <w:szCs w:val="28"/>
        </w:rPr>
        <w:t xml:space="preserve">, ООО «Дельфин», </w:t>
      </w:r>
      <w:r w:rsidR="009F71A4" w:rsidRPr="009F71A4">
        <w:rPr>
          <w:sz w:val="28"/>
          <w:szCs w:val="28"/>
        </w:rPr>
        <w:t>«СОЮЗ РЕКЛАМИСТОВ БАРНАУЛА»</w:t>
      </w:r>
      <w:r w:rsidR="009F71A4">
        <w:rPr>
          <w:sz w:val="28"/>
          <w:szCs w:val="28"/>
        </w:rPr>
        <w:t xml:space="preserve">, </w:t>
      </w:r>
      <w:r w:rsidR="009F71A4" w:rsidRPr="009F71A4">
        <w:rPr>
          <w:sz w:val="28"/>
          <w:szCs w:val="28"/>
        </w:rPr>
        <w:t>РГ «Маркетинг-реклама»</w:t>
      </w:r>
      <w:r w:rsidR="009F71A4">
        <w:rPr>
          <w:sz w:val="28"/>
          <w:szCs w:val="28"/>
        </w:rPr>
        <w:t>,</w:t>
      </w:r>
      <w:r w:rsidR="009F71A4" w:rsidRPr="009F71A4">
        <w:t xml:space="preserve"> </w:t>
      </w:r>
      <w:r w:rsidR="009F71A4" w:rsidRPr="009F71A4">
        <w:rPr>
          <w:sz w:val="28"/>
          <w:szCs w:val="28"/>
        </w:rPr>
        <w:t>РГ «Торговая Марка»</w:t>
      </w:r>
      <w:r w:rsidR="009F71A4">
        <w:rPr>
          <w:sz w:val="28"/>
          <w:szCs w:val="28"/>
        </w:rPr>
        <w:t xml:space="preserve">, </w:t>
      </w:r>
      <w:r w:rsidR="009F71A4" w:rsidRPr="009F71A4">
        <w:rPr>
          <w:sz w:val="28"/>
          <w:szCs w:val="28"/>
        </w:rPr>
        <w:t>ООО «Стрит Медиа»</w:t>
      </w:r>
      <w:r w:rsidR="009F71A4">
        <w:rPr>
          <w:sz w:val="28"/>
          <w:szCs w:val="28"/>
        </w:rPr>
        <w:t>.</w:t>
      </w:r>
    </w:p>
    <w:p w:rsidR="002A1EC8" w:rsidRDefault="002A1EC8" w:rsidP="00CF7401">
      <w:pPr>
        <w:tabs>
          <w:tab w:val="left" w:leader="underscore" w:pos="9356"/>
        </w:tabs>
        <w:ind w:firstLine="709"/>
        <w:jc w:val="both"/>
        <w:outlineLvl w:val="1"/>
        <w:rPr>
          <w:sz w:val="28"/>
          <w:szCs w:val="28"/>
        </w:rPr>
      </w:pPr>
      <w:r w:rsidRPr="00B83259">
        <w:rPr>
          <w:sz w:val="28"/>
          <w:szCs w:val="28"/>
        </w:rPr>
        <w:t>В соответствии с частью 6 статьи 5 закона Алтайс</w:t>
      </w:r>
      <w:r>
        <w:rPr>
          <w:sz w:val="28"/>
          <w:szCs w:val="28"/>
        </w:rPr>
        <w:t xml:space="preserve">кого края от 10.11.2014 </w:t>
      </w:r>
      <w:r w:rsidR="008217E0">
        <w:rPr>
          <w:sz w:val="28"/>
          <w:szCs w:val="28"/>
        </w:rPr>
        <w:t xml:space="preserve">      </w:t>
      </w:r>
      <w:r>
        <w:rPr>
          <w:sz w:val="28"/>
          <w:szCs w:val="28"/>
        </w:rPr>
        <w:t xml:space="preserve">№90-ЗС </w:t>
      </w:r>
      <w:r w:rsidRPr="00B83259">
        <w:rPr>
          <w:sz w:val="28"/>
          <w:szCs w:val="28"/>
        </w:rPr>
        <w:t>в течение срока, предусмотренного для принятия разр</w:t>
      </w:r>
      <w:r>
        <w:rPr>
          <w:sz w:val="28"/>
          <w:szCs w:val="28"/>
        </w:rPr>
        <w:t>аботчиком предложений в связи</w:t>
      </w:r>
      <w:r w:rsidRPr="00B83259">
        <w:rPr>
          <w:sz w:val="28"/>
          <w:szCs w:val="28"/>
        </w:rPr>
        <w:t xml:space="preserve">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p>
    <w:p w:rsidR="002A1EC8" w:rsidRDefault="002A1EC8" w:rsidP="00CF7401">
      <w:pPr>
        <w:tabs>
          <w:tab w:val="left" w:leader="underscore" w:pos="9356"/>
        </w:tabs>
        <w:jc w:val="center"/>
        <w:rPr>
          <w:sz w:val="28"/>
          <w:szCs w:val="28"/>
        </w:rPr>
      </w:pPr>
      <w:r w:rsidRPr="005C4A06">
        <w:rPr>
          <w:sz w:val="28"/>
          <w:szCs w:val="28"/>
        </w:rPr>
        <w:t>Сводка предложений, поступивших в связи с проведением публичного</w:t>
      </w:r>
    </w:p>
    <w:p w:rsidR="006F0FE5" w:rsidRDefault="002A1EC8" w:rsidP="00CF7401">
      <w:pPr>
        <w:tabs>
          <w:tab w:val="left" w:leader="underscore" w:pos="9356"/>
        </w:tabs>
        <w:jc w:val="center"/>
        <w:rPr>
          <w:sz w:val="28"/>
          <w:szCs w:val="28"/>
        </w:rPr>
      </w:pPr>
      <w:r w:rsidRPr="005C4A06">
        <w:rPr>
          <w:sz w:val="28"/>
          <w:szCs w:val="28"/>
        </w:rPr>
        <w:t>обсуждения проекта муниципального правового акта и сводного отчета</w:t>
      </w:r>
    </w:p>
    <w:p w:rsidR="002A1EC8" w:rsidRPr="00C37CBE" w:rsidRDefault="006F0FE5" w:rsidP="00CF7401">
      <w:pPr>
        <w:tabs>
          <w:tab w:val="left" w:leader="underscore" w:pos="9356"/>
        </w:tabs>
        <w:jc w:val="center"/>
        <w:rPr>
          <w:sz w:val="28"/>
          <w:szCs w:val="28"/>
        </w:rPr>
      </w:pPr>
      <w:r>
        <w:rPr>
          <w:sz w:val="28"/>
          <w:szCs w:val="28"/>
        </w:rPr>
        <w:t xml:space="preserve">о проведении оценки регулирующего воздействия </w:t>
      </w:r>
    </w:p>
    <w:p w:rsidR="002A1EC8" w:rsidRPr="006F0FE5" w:rsidRDefault="002A1EC8" w:rsidP="00CF7401">
      <w:pPr>
        <w:tabs>
          <w:tab w:val="left" w:leader="underscore" w:pos="9356"/>
        </w:tabs>
        <w:jc w:val="center"/>
        <w:rPr>
          <w:sz w:val="16"/>
          <w:szCs w:val="1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3402"/>
        <w:gridCol w:w="2863"/>
      </w:tblGrid>
      <w:tr w:rsidR="002A1EC8" w:rsidRPr="00D15871" w:rsidTr="00CA650A">
        <w:tc>
          <w:tcPr>
            <w:tcW w:w="567" w:type="dxa"/>
            <w:shd w:val="clear" w:color="auto" w:fill="auto"/>
            <w:vAlign w:val="center"/>
          </w:tcPr>
          <w:p w:rsidR="002A1EC8" w:rsidRPr="00DB3A97" w:rsidRDefault="002A1EC8" w:rsidP="00E13039">
            <w:pPr>
              <w:jc w:val="center"/>
              <w:rPr>
                <w:sz w:val="27"/>
                <w:szCs w:val="27"/>
              </w:rPr>
            </w:pPr>
            <w:r w:rsidRPr="00DB3A97">
              <w:rPr>
                <w:sz w:val="27"/>
                <w:szCs w:val="27"/>
              </w:rPr>
              <w:t>№ п/п</w:t>
            </w:r>
          </w:p>
        </w:tc>
        <w:tc>
          <w:tcPr>
            <w:tcW w:w="1560" w:type="dxa"/>
            <w:shd w:val="clear" w:color="auto" w:fill="FFFFFF" w:themeFill="background1"/>
            <w:vAlign w:val="center"/>
          </w:tcPr>
          <w:p w:rsidR="002A1EC8" w:rsidRPr="00DB3A97" w:rsidRDefault="002A1EC8" w:rsidP="00E13039">
            <w:pPr>
              <w:jc w:val="center"/>
              <w:rPr>
                <w:sz w:val="27"/>
                <w:szCs w:val="27"/>
              </w:rPr>
            </w:pPr>
            <w:r w:rsidRPr="00DB3A97">
              <w:rPr>
                <w:sz w:val="27"/>
                <w:szCs w:val="27"/>
              </w:rPr>
              <w:t>Автор предложения</w:t>
            </w:r>
          </w:p>
        </w:tc>
        <w:tc>
          <w:tcPr>
            <w:tcW w:w="1701" w:type="dxa"/>
            <w:shd w:val="clear" w:color="auto" w:fill="auto"/>
            <w:vAlign w:val="center"/>
          </w:tcPr>
          <w:p w:rsidR="002A1EC8" w:rsidRPr="00DB3A97" w:rsidRDefault="002A1EC8" w:rsidP="00E13039">
            <w:pPr>
              <w:jc w:val="center"/>
              <w:rPr>
                <w:sz w:val="27"/>
                <w:szCs w:val="27"/>
              </w:rPr>
            </w:pPr>
            <w:r w:rsidRPr="00DB3A97">
              <w:rPr>
                <w:sz w:val="27"/>
                <w:szCs w:val="27"/>
              </w:rPr>
              <w:t>Способ предоставления предложения</w:t>
            </w:r>
          </w:p>
        </w:tc>
        <w:tc>
          <w:tcPr>
            <w:tcW w:w="3402" w:type="dxa"/>
            <w:shd w:val="clear" w:color="auto" w:fill="auto"/>
            <w:vAlign w:val="center"/>
          </w:tcPr>
          <w:p w:rsidR="002A1EC8" w:rsidRPr="00DB3A97" w:rsidRDefault="002A1EC8" w:rsidP="00E13039">
            <w:pPr>
              <w:jc w:val="center"/>
              <w:rPr>
                <w:sz w:val="27"/>
                <w:szCs w:val="27"/>
              </w:rPr>
            </w:pPr>
            <w:r w:rsidRPr="00DB3A97">
              <w:rPr>
                <w:sz w:val="27"/>
                <w:szCs w:val="27"/>
              </w:rPr>
              <w:t>Содержание предложения</w:t>
            </w:r>
          </w:p>
        </w:tc>
        <w:tc>
          <w:tcPr>
            <w:tcW w:w="2863" w:type="dxa"/>
            <w:shd w:val="clear" w:color="auto" w:fill="auto"/>
            <w:vAlign w:val="center"/>
          </w:tcPr>
          <w:p w:rsidR="002A1EC8" w:rsidRPr="00DB3A97" w:rsidRDefault="002A1EC8" w:rsidP="00E13039">
            <w:pPr>
              <w:jc w:val="center"/>
              <w:rPr>
                <w:sz w:val="27"/>
                <w:szCs w:val="27"/>
              </w:rPr>
            </w:pPr>
            <w:r w:rsidRPr="00DB3A97">
              <w:rPr>
                <w:sz w:val="27"/>
                <w:szCs w:val="27"/>
              </w:rPr>
              <w:t>Результат рассмотрения предложения</w:t>
            </w:r>
          </w:p>
        </w:tc>
      </w:tr>
      <w:tr w:rsidR="002A1EC8" w:rsidRPr="00ED7EF2" w:rsidTr="00CA650A">
        <w:tc>
          <w:tcPr>
            <w:tcW w:w="567" w:type="dxa"/>
            <w:shd w:val="clear" w:color="auto" w:fill="auto"/>
          </w:tcPr>
          <w:p w:rsidR="002A1EC8" w:rsidRPr="00DB3A97" w:rsidRDefault="002A1EC8" w:rsidP="00E13039">
            <w:pPr>
              <w:jc w:val="center"/>
              <w:rPr>
                <w:sz w:val="27"/>
                <w:szCs w:val="27"/>
              </w:rPr>
            </w:pPr>
            <w:r w:rsidRPr="00DB3A97">
              <w:rPr>
                <w:sz w:val="27"/>
                <w:szCs w:val="27"/>
              </w:rPr>
              <w:lastRenderedPageBreak/>
              <w:t>1.</w:t>
            </w:r>
          </w:p>
        </w:tc>
        <w:tc>
          <w:tcPr>
            <w:tcW w:w="1560" w:type="dxa"/>
            <w:shd w:val="clear" w:color="auto" w:fill="FFFFFF" w:themeFill="background1"/>
          </w:tcPr>
          <w:p w:rsidR="002A1EC8" w:rsidRPr="00DB3A97" w:rsidRDefault="00F957C5" w:rsidP="00A94CCF">
            <w:pPr>
              <w:rPr>
                <w:sz w:val="27"/>
                <w:szCs w:val="27"/>
              </w:rPr>
            </w:pPr>
            <w:r w:rsidRPr="00DB3A97">
              <w:rPr>
                <w:sz w:val="27"/>
                <w:szCs w:val="27"/>
              </w:rPr>
              <w:t>ООО «Урал Стрит»</w:t>
            </w:r>
          </w:p>
        </w:tc>
        <w:tc>
          <w:tcPr>
            <w:tcW w:w="1701" w:type="dxa"/>
            <w:shd w:val="clear" w:color="auto" w:fill="auto"/>
          </w:tcPr>
          <w:p w:rsidR="002A1EC8" w:rsidRPr="00DB3A97" w:rsidRDefault="002A1EC8" w:rsidP="00E13039">
            <w:pPr>
              <w:rPr>
                <w:sz w:val="27"/>
                <w:szCs w:val="27"/>
              </w:rPr>
            </w:pPr>
            <w:r w:rsidRPr="00DB3A97">
              <w:rPr>
                <w:sz w:val="27"/>
                <w:szCs w:val="27"/>
              </w:rPr>
              <w:t xml:space="preserve">Обращение в письменном виде к разработчику проекта </w:t>
            </w:r>
          </w:p>
          <w:p w:rsidR="002A1EC8" w:rsidRPr="00DB3A97" w:rsidRDefault="002A1EC8" w:rsidP="00F957C5">
            <w:pPr>
              <w:rPr>
                <w:sz w:val="27"/>
                <w:szCs w:val="27"/>
              </w:rPr>
            </w:pPr>
            <w:r w:rsidRPr="00DB3A97">
              <w:rPr>
                <w:sz w:val="27"/>
                <w:szCs w:val="27"/>
              </w:rPr>
              <w:t>(</w:t>
            </w:r>
            <w:proofErr w:type="spellStart"/>
            <w:proofErr w:type="gramStart"/>
            <w:r w:rsidRPr="00DB3A97">
              <w:rPr>
                <w:sz w:val="27"/>
                <w:szCs w:val="27"/>
              </w:rPr>
              <w:t>вх</w:t>
            </w:r>
            <w:proofErr w:type="spellEnd"/>
            <w:proofErr w:type="gramEnd"/>
            <w:r w:rsidRPr="00DB3A97">
              <w:rPr>
                <w:sz w:val="27"/>
                <w:szCs w:val="27"/>
              </w:rPr>
              <w:t>. от 2</w:t>
            </w:r>
            <w:r w:rsidR="00F957C5" w:rsidRPr="00DB3A97">
              <w:rPr>
                <w:sz w:val="27"/>
                <w:szCs w:val="27"/>
              </w:rPr>
              <w:t>3.06</w:t>
            </w:r>
            <w:r w:rsidR="00A94CCF" w:rsidRPr="00DB3A97">
              <w:rPr>
                <w:sz w:val="27"/>
                <w:szCs w:val="27"/>
              </w:rPr>
              <w:t>.2022</w:t>
            </w:r>
            <w:r w:rsidRPr="00DB3A97">
              <w:rPr>
                <w:sz w:val="27"/>
                <w:szCs w:val="27"/>
              </w:rPr>
              <w:t xml:space="preserve"> №</w:t>
            </w:r>
            <w:r w:rsidR="00F957C5" w:rsidRPr="00DB3A97">
              <w:rPr>
                <w:sz w:val="27"/>
                <w:szCs w:val="27"/>
              </w:rPr>
              <w:t>777</w:t>
            </w:r>
            <w:r w:rsidR="00287031" w:rsidRPr="00DB3A97">
              <w:rPr>
                <w:sz w:val="27"/>
                <w:szCs w:val="27"/>
              </w:rPr>
              <w:t xml:space="preserve"> </w:t>
            </w:r>
            <w:proofErr w:type="spellStart"/>
            <w:r w:rsidR="00F957C5" w:rsidRPr="00DB3A97">
              <w:rPr>
                <w:sz w:val="27"/>
                <w:szCs w:val="27"/>
              </w:rPr>
              <w:t>ип</w:t>
            </w:r>
            <w:proofErr w:type="spellEnd"/>
            <w:r w:rsidR="00287031" w:rsidRPr="00DB3A97">
              <w:rPr>
                <w:sz w:val="27"/>
                <w:szCs w:val="27"/>
              </w:rPr>
              <w:t>)</w:t>
            </w:r>
          </w:p>
        </w:tc>
        <w:tc>
          <w:tcPr>
            <w:tcW w:w="3402" w:type="dxa"/>
            <w:shd w:val="clear" w:color="auto" w:fill="auto"/>
          </w:tcPr>
          <w:p w:rsidR="002A1EC8" w:rsidRPr="00DB3A97" w:rsidRDefault="00F957C5" w:rsidP="00A94CCF">
            <w:pPr>
              <w:jc w:val="both"/>
              <w:rPr>
                <w:sz w:val="27"/>
                <w:szCs w:val="27"/>
              </w:rPr>
            </w:pPr>
            <w:r w:rsidRPr="00DB3A97">
              <w:rPr>
                <w:sz w:val="27"/>
                <w:szCs w:val="27"/>
              </w:rPr>
              <w:t>В п.1.4 Правил размещения наружной рекламы в городе Барнауле определить типы рекламных конструкций следующим образом:</w:t>
            </w:r>
          </w:p>
          <w:p w:rsidR="00F957C5" w:rsidRPr="00DB3A97" w:rsidRDefault="00F957C5" w:rsidP="00A94CCF">
            <w:pPr>
              <w:jc w:val="both"/>
              <w:rPr>
                <w:sz w:val="27"/>
                <w:szCs w:val="27"/>
              </w:rPr>
            </w:pPr>
            <w:r w:rsidRPr="00DB3A97">
              <w:rPr>
                <w:sz w:val="27"/>
                <w:szCs w:val="27"/>
              </w:rPr>
              <w:t>«</w:t>
            </w:r>
            <w:proofErr w:type="gramStart"/>
            <w:r w:rsidRPr="00DB3A97">
              <w:rPr>
                <w:sz w:val="27"/>
                <w:szCs w:val="27"/>
              </w:rPr>
              <w:t>рекламные</w:t>
            </w:r>
            <w:proofErr w:type="gramEnd"/>
            <w:r w:rsidRPr="00DB3A97">
              <w:rPr>
                <w:sz w:val="27"/>
                <w:szCs w:val="27"/>
              </w:rPr>
              <w:t xml:space="preserve">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w:t>
            </w:r>
            <w:r w:rsidR="00680FE2" w:rsidRPr="00DB3A97">
              <w:rPr>
                <w:sz w:val="27"/>
                <w:szCs w:val="27"/>
              </w:rPr>
              <w:t>,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наземного городского транспорта общего пользования (типы рекламных конструкций)</w:t>
            </w:r>
            <w:r w:rsidRPr="00DB3A97">
              <w:rPr>
                <w:sz w:val="27"/>
                <w:szCs w:val="27"/>
              </w:rPr>
              <w:t>»</w:t>
            </w:r>
            <w:r w:rsidR="007A289E" w:rsidRPr="00DB3A97">
              <w:rPr>
                <w:sz w:val="27"/>
                <w:szCs w:val="27"/>
              </w:rPr>
              <w:t>;</w:t>
            </w:r>
          </w:p>
          <w:p w:rsidR="00A200F7" w:rsidRPr="00DB3A97" w:rsidRDefault="007A289E" w:rsidP="00A94CCF">
            <w:pPr>
              <w:jc w:val="both"/>
              <w:rPr>
                <w:sz w:val="27"/>
                <w:szCs w:val="27"/>
              </w:rPr>
            </w:pPr>
            <w:r w:rsidRPr="00DB3A97">
              <w:rPr>
                <w:sz w:val="27"/>
                <w:szCs w:val="27"/>
              </w:rPr>
              <w:t>Формулировку п.8 Приложения к постановлению администрации города Барнаула от 06.05.2016 №771</w:t>
            </w:r>
            <w:r w:rsidR="00A200F7" w:rsidRPr="00DB3A97">
              <w:rPr>
                <w:sz w:val="27"/>
                <w:szCs w:val="27"/>
              </w:rPr>
              <w:t xml:space="preserve"> «Типы и виды рекламных конструкций, допустимых к установке на территории городского округа – города Барнаула Алтайского края» изложить в следующей редакции:</w:t>
            </w:r>
          </w:p>
          <w:p w:rsidR="00A200F7" w:rsidRPr="00DB3A97" w:rsidRDefault="00A200F7" w:rsidP="00A94CCF">
            <w:pPr>
              <w:jc w:val="both"/>
              <w:rPr>
                <w:sz w:val="27"/>
                <w:szCs w:val="27"/>
              </w:rPr>
            </w:pPr>
            <w:r w:rsidRPr="00DB3A97">
              <w:rPr>
                <w:sz w:val="27"/>
                <w:szCs w:val="27"/>
              </w:rPr>
              <w:t>П.8. Рекламные конструкции на остановочных павильонах.</w:t>
            </w:r>
          </w:p>
          <w:p w:rsidR="007A289E" w:rsidRPr="00DB3A97" w:rsidRDefault="007A289E" w:rsidP="00A94CCF">
            <w:pPr>
              <w:jc w:val="both"/>
              <w:rPr>
                <w:sz w:val="27"/>
                <w:szCs w:val="27"/>
              </w:rPr>
            </w:pPr>
            <w:r w:rsidRPr="00DB3A97">
              <w:rPr>
                <w:sz w:val="27"/>
                <w:szCs w:val="27"/>
              </w:rPr>
              <w:t xml:space="preserve"> </w:t>
            </w:r>
            <w:r w:rsidR="00A200F7" w:rsidRPr="00DB3A97">
              <w:rPr>
                <w:sz w:val="27"/>
                <w:szCs w:val="27"/>
              </w:rPr>
              <w:t xml:space="preserve">Рекламные конструкции на остановочных павильонах - рекламные конструкции малого </w:t>
            </w:r>
            <w:r w:rsidR="00A200F7" w:rsidRPr="00DB3A97">
              <w:rPr>
                <w:sz w:val="27"/>
                <w:szCs w:val="27"/>
              </w:rPr>
              <w:lastRenderedPageBreak/>
              <w:t xml:space="preserve">формата, являющиеся частью конструктивных элементов остановочных пунктов наземного городского транспорта общего пользования (рисунок 7). Размер одной стороны информационного поля рекламной конструкции на остановочном пункте наземного городского транспорта общего пользования составляет 1, 2 </w:t>
            </w:r>
            <w:r w:rsidR="00A200F7" w:rsidRPr="00DB3A97">
              <w:rPr>
                <w:sz w:val="27"/>
                <w:szCs w:val="27"/>
                <w:lang w:val="en-US"/>
              </w:rPr>
              <w:t>x</w:t>
            </w:r>
            <w:r w:rsidR="00A200F7" w:rsidRPr="00DB3A97">
              <w:rPr>
                <w:sz w:val="27"/>
                <w:szCs w:val="27"/>
              </w:rPr>
              <w:t xml:space="preserve"> 1,8 м. Площадь информационного поля рекламной конструкции на остановочном пункте наземного городского транспорта общего пользования </w:t>
            </w:r>
            <w:r w:rsidR="005462D7" w:rsidRPr="00DB3A97">
              <w:rPr>
                <w:sz w:val="27"/>
                <w:szCs w:val="27"/>
              </w:rPr>
              <w:t>определяется общей площадью двух его сторон. Информационные поля рекламной конструкции на остановочных пунктах наземного городского транспорта общего пользования могут быть выполнены в двух вариантах: 1) короб с внутренним подсветом; 2) электронный экран.</w:t>
            </w:r>
          </w:p>
        </w:tc>
        <w:tc>
          <w:tcPr>
            <w:tcW w:w="2863" w:type="dxa"/>
            <w:shd w:val="clear" w:color="auto" w:fill="auto"/>
          </w:tcPr>
          <w:p w:rsidR="005462D7" w:rsidRPr="00DB3A97" w:rsidRDefault="006F53F4" w:rsidP="006F53F4">
            <w:pPr>
              <w:jc w:val="both"/>
              <w:outlineLvl w:val="1"/>
              <w:rPr>
                <w:sz w:val="27"/>
                <w:szCs w:val="27"/>
                <w:highlight w:val="yellow"/>
              </w:rPr>
            </w:pPr>
            <w:r w:rsidRPr="00DB3A97">
              <w:rPr>
                <w:sz w:val="27"/>
                <w:szCs w:val="27"/>
              </w:rPr>
              <w:lastRenderedPageBreak/>
              <w:t>Предложение</w:t>
            </w:r>
            <w:r w:rsidR="00612851" w:rsidRPr="00DB3A97">
              <w:rPr>
                <w:sz w:val="27"/>
                <w:szCs w:val="27"/>
              </w:rPr>
              <w:t xml:space="preserve"> отклонено в связи </w:t>
            </w:r>
            <w:r w:rsidRPr="00DB3A97">
              <w:rPr>
                <w:sz w:val="27"/>
                <w:szCs w:val="27"/>
              </w:rPr>
              <w:t xml:space="preserve">с </w:t>
            </w:r>
            <w:r w:rsidR="00DB3A97" w:rsidRPr="00DB3A97">
              <w:rPr>
                <w:sz w:val="27"/>
                <w:szCs w:val="27"/>
              </w:rPr>
              <w:t xml:space="preserve">тем, что предлагаемые типы рекламных конструкций уже определены Федеральным законом    от 13.03.2006 №38-ФЗ   </w:t>
            </w:r>
            <w:proofErr w:type="gramStart"/>
            <w:r w:rsidR="00DB3A97" w:rsidRPr="00DB3A97">
              <w:rPr>
                <w:sz w:val="27"/>
                <w:szCs w:val="27"/>
              </w:rPr>
              <w:t xml:space="preserve">   «</w:t>
            </w:r>
            <w:proofErr w:type="gramEnd"/>
            <w:r w:rsidR="00DB3A97" w:rsidRPr="00DB3A97">
              <w:rPr>
                <w:sz w:val="27"/>
                <w:szCs w:val="27"/>
              </w:rPr>
              <w:t>О рекламе».</w:t>
            </w:r>
          </w:p>
          <w:p w:rsidR="005462D7" w:rsidRPr="00DB3A97" w:rsidRDefault="005462D7" w:rsidP="006F53F4">
            <w:pPr>
              <w:jc w:val="both"/>
              <w:outlineLvl w:val="1"/>
              <w:rPr>
                <w:sz w:val="27"/>
                <w:szCs w:val="27"/>
                <w:highlight w:val="yellow"/>
              </w:rPr>
            </w:pPr>
          </w:p>
          <w:p w:rsidR="005462D7" w:rsidRPr="00DB3A97" w:rsidRDefault="005462D7" w:rsidP="006F53F4">
            <w:pPr>
              <w:jc w:val="both"/>
              <w:outlineLvl w:val="1"/>
              <w:rPr>
                <w:sz w:val="27"/>
                <w:szCs w:val="27"/>
                <w:highlight w:val="yellow"/>
              </w:rPr>
            </w:pPr>
          </w:p>
          <w:p w:rsidR="005462D7" w:rsidRPr="00DB3A97" w:rsidRDefault="005462D7" w:rsidP="006F53F4">
            <w:pPr>
              <w:jc w:val="both"/>
              <w:outlineLvl w:val="1"/>
              <w:rPr>
                <w:sz w:val="27"/>
                <w:szCs w:val="27"/>
                <w:highlight w:val="yellow"/>
              </w:rPr>
            </w:pPr>
          </w:p>
          <w:p w:rsidR="005462D7" w:rsidRPr="00DB3A97" w:rsidRDefault="005462D7" w:rsidP="00CA650A">
            <w:pPr>
              <w:ind w:right="147"/>
              <w:jc w:val="both"/>
              <w:outlineLvl w:val="1"/>
              <w:rPr>
                <w:sz w:val="27"/>
                <w:szCs w:val="27"/>
                <w:highlight w:val="yellow"/>
              </w:rPr>
            </w:pPr>
          </w:p>
          <w:p w:rsidR="005462D7" w:rsidRPr="00DB3A97" w:rsidRDefault="005462D7" w:rsidP="006F53F4">
            <w:pPr>
              <w:jc w:val="both"/>
              <w:outlineLvl w:val="1"/>
              <w:rPr>
                <w:sz w:val="27"/>
                <w:szCs w:val="27"/>
                <w:highlight w:val="yellow"/>
              </w:rPr>
            </w:pPr>
          </w:p>
          <w:p w:rsidR="005462D7" w:rsidRPr="00DB3A97" w:rsidRDefault="005462D7" w:rsidP="006F53F4">
            <w:pPr>
              <w:jc w:val="both"/>
              <w:outlineLvl w:val="1"/>
              <w:rPr>
                <w:sz w:val="27"/>
                <w:szCs w:val="27"/>
                <w:highlight w:val="yellow"/>
              </w:rPr>
            </w:pPr>
          </w:p>
          <w:p w:rsidR="005462D7" w:rsidRPr="00DB3A97" w:rsidRDefault="005462D7" w:rsidP="006F53F4">
            <w:pPr>
              <w:jc w:val="both"/>
              <w:outlineLvl w:val="1"/>
              <w:rPr>
                <w:sz w:val="27"/>
                <w:szCs w:val="27"/>
                <w:highlight w:val="yellow"/>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CA650A" w:rsidRPr="00DB3A97" w:rsidRDefault="00CA650A"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302D3F" w:rsidRDefault="00302D3F" w:rsidP="005462D7">
            <w:pPr>
              <w:jc w:val="both"/>
              <w:outlineLvl w:val="1"/>
              <w:rPr>
                <w:sz w:val="27"/>
                <w:szCs w:val="27"/>
              </w:rPr>
            </w:pPr>
          </w:p>
          <w:p w:rsidR="005462D7" w:rsidRPr="00DB3A97" w:rsidRDefault="005462D7" w:rsidP="005462D7">
            <w:pPr>
              <w:jc w:val="both"/>
              <w:outlineLvl w:val="1"/>
              <w:rPr>
                <w:sz w:val="27"/>
                <w:szCs w:val="27"/>
              </w:rPr>
            </w:pPr>
            <w:r w:rsidRPr="00DB3A97">
              <w:rPr>
                <w:sz w:val="27"/>
                <w:szCs w:val="27"/>
              </w:rPr>
              <w:t>Предложение от</w:t>
            </w:r>
            <w:bookmarkStart w:id="0" w:name="_GoBack"/>
            <w:bookmarkEnd w:id="0"/>
            <w:r w:rsidRPr="00DB3A97">
              <w:rPr>
                <w:sz w:val="27"/>
                <w:szCs w:val="27"/>
              </w:rPr>
              <w:t xml:space="preserve">клонено в связи с </w:t>
            </w:r>
            <w:proofErr w:type="gramStart"/>
            <w:r w:rsidRPr="00DB3A97">
              <w:rPr>
                <w:sz w:val="27"/>
                <w:szCs w:val="27"/>
              </w:rPr>
              <w:t>признанием  утратившим</w:t>
            </w:r>
            <w:proofErr w:type="gramEnd"/>
            <w:r w:rsidRPr="00DB3A97">
              <w:rPr>
                <w:sz w:val="27"/>
                <w:szCs w:val="27"/>
              </w:rPr>
              <w:t xml:space="preserve"> силу постановления администрации города от 06.05.2016 №771 </w:t>
            </w:r>
            <w:r w:rsidRPr="00DB3A97">
              <w:rPr>
                <w:sz w:val="27"/>
                <w:szCs w:val="27"/>
              </w:rPr>
              <w:lastRenderedPageBreak/>
              <w:t>«Об утверждении типов и видов рекламных конструкций, допустимых к установке на территории городского округа - города Барнаула Алтайского края».</w:t>
            </w:r>
          </w:p>
          <w:p w:rsidR="00CA650A" w:rsidRPr="00DB3A97" w:rsidRDefault="00CA650A" w:rsidP="005462D7">
            <w:pPr>
              <w:jc w:val="both"/>
              <w:outlineLvl w:val="1"/>
              <w:rPr>
                <w:sz w:val="27"/>
                <w:szCs w:val="27"/>
              </w:rPr>
            </w:pPr>
            <w:r w:rsidRPr="00DB3A97">
              <w:rPr>
                <w:sz w:val="27"/>
                <w:szCs w:val="27"/>
              </w:rPr>
              <w:t>Кроме того, постановление администрации города от 06.05.2016 №771 в настоящее время не подлежит оценки регулирующего воздействия.</w:t>
            </w:r>
          </w:p>
          <w:p w:rsidR="008D1CF3" w:rsidRPr="00DB3A97" w:rsidRDefault="008D1CF3" w:rsidP="00287031">
            <w:pPr>
              <w:jc w:val="both"/>
              <w:outlineLvl w:val="1"/>
              <w:rPr>
                <w:sz w:val="27"/>
                <w:szCs w:val="27"/>
                <w:highlight w:val="yellow"/>
              </w:rPr>
            </w:pPr>
          </w:p>
        </w:tc>
      </w:tr>
      <w:tr w:rsidR="002A1EC8" w:rsidRPr="00ED7EF2" w:rsidTr="00CA650A">
        <w:tc>
          <w:tcPr>
            <w:tcW w:w="567" w:type="dxa"/>
            <w:shd w:val="clear" w:color="auto" w:fill="auto"/>
          </w:tcPr>
          <w:p w:rsidR="002A1EC8" w:rsidRPr="00DB3A97" w:rsidRDefault="00232257" w:rsidP="00E13039">
            <w:pPr>
              <w:jc w:val="center"/>
              <w:rPr>
                <w:sz w:val="27"/>
                <w:szCs w:val="27"/>
              </w:rPr>
            </w:pPr>
            <w:r w:rsidRPr="00DB3A97">
              <w:rPr>
                <w:sz w:val="27"/>
                <w:szCs w:val="27"/>
              </w:rPr>
              <w:lastRenderedPageBreak/>
              <w:t>2.</w:t>
            </w:r>
          </w:p>
        </w:tc>
        <w:tc>
          <w:tcPr>
            <w:tcW w:w="1560" w:type="dxa"/>
            <w:shd w:val="clear" w:color="auto" w:fill="FFFFFF" w:themeFill="background1"/>
          </w:tcPr>
          <w:p w:rsidR="002A1EC8" w:rsidRPr="00DB3A97" w:rsidRDefault="00490A5E" w:rsidP="00E13039">
            <w:pPr>
              <w:rPr>
                <w:sz w:val="27"/>
                <w:szCs w:val="27"/>
              </w:rPr>
            </w:pPr>
            <w:r w:rsidRPr="00DB3A97">
              <w:rPr>
                <w:sz w:val="27"/>
                <w:szCs w:val="27"/>
              </w:rPr>
              <w:t>ООО «Дельфин»</w:t>
            </w:r>
          </w:p>
        </w:tc>
        <w:tc>
          <w:tcPr>
            <w:tcW w:w="1701" w:type="dxa"/>
            <w:shd w:val="clear" w:color="auto" w:fill="auto"/>
          </w:tcPr>
          <w:p w:rsidR="002A1EC8" w:rsidRPr="00DB3A97" w:rsidRDefault="00A94CCF" w:rsidP="00612851">
            <w:pPr>
              <w:rPr>
                <w:sz w:val="27"/>
                <w:szCs w:val="27"/>
              </w:rPr>
            </w:pPr>
            <w:r w:rsidRPr="00DB3A97">
              <w:rPr>
                <w:sz w:val="27"/>
                <w:szCs w:val="27"/>
              </w:rPr>
              <w:t xml:space="preserve">Обращение в письменном виде к разработчику проекта </w:t>
            </w:r>
            <w:r w:rsidR="00490A5E" w:rsidRPr="00DB3A97">
              <w:rPr>
                <w:sz w:val="27"/>
                <w:szCs w:val="27"/>
              </w:rPr>
              <w:t>от 24.06</w:t>
            </w:r>
            <w:r w:rsidRPr="00DB3A97">
              <w:rPr>
                <w:sz w:val="27"/>
                <w:szCs w:val="27"/>
              </w:rPr>
              <w:t>.2022</w:t>
            </w:r>
            <w:r w:rsidR="00490A5E" w:rsidRPr="00DB3A97">
              <w:rPr>
                <w:sz w:val="27"/>
                <w:szCs w:val="27"/>
              </w:rPr>
              <w:t xml:space="preserve"> №777</w:t>
            </w:r>
            <w:r w:rsidR="00287031" w:rsidRPr="00DB3A97">
              <w:rPr>
                <w:sz w:val="27"/>
                <w:szCs w:val="27"/>
              </w:rPr>
              <w:t xml:space="preserve"> </w:t>
            </w:r>
            <w:proofErr w:type="spellStart"/>
            <w:r w:rsidR="00490A5E" w:rsidRPr="00DB3A97">
              <w:rPr>
                <w:sz w:val="27"/>
                <w:szCs w:val="27"/>
              </w:rPr>
              <w:t>ип</w:t>
            </w:r>
            <w:proofErr w:type="spellEnd"/>
            <w:r w:rsidR="00287031" w:rsidRPr="00DB3A97">
              <w:rPr>
                <w:sz w:val="27"/>
                <w:szCs w:val="27"/>
              </w:rPr>
              <w:t>)</w:t>
            </w:r>
          </w:p>
        </w:tc>
        <w:tc>
          <w:tcPr>
            <w:tcW w:w="3402" w:type="dxa"/>
            <w:shd w:val="clear" w:color="auto" w:fill="auto"/>
          </w:tcPr>
          <w:p w:rsidR="002A1EC8" w:rsidRPr="00DB3A97" w:rsidRDefault="00A200F7" w:rsidP="00A200F7">
            <w:pPr>
              <w:jc w:val="both"/>
              <w:rPr>
                <w:sz w:val="27"/>
                <w:szCs w:val="27"/>
              </w:rPr>
            </w:pPr>
            <w:r w:rsidRPr="00DB3A97">
              <w:rPr>
                <w:sz w:val="27"/>
                <w:szCs w:val="27"/>
              </w:rPr>
              <w:t>Об оставлении в столбце 2 раздела 2 приложения 4 к Правилам размещения наружной рекламы в городе Барнауле слова «рекламная конструкция, конструктивно связанная с остановочным пунктом общественного транспорта».</w:t>
            </w:r>
          </w:p>
        </w:tc>
        <w:tc>
          <w:tcPr>
            <w:tcW w:w="2863" w:type="dxa"/>
            <w:shd w:val="clear" w:color="auto" w:fill="auto"/>
          </w:tcPr>
          <w:p w:rsidR="002A1EC8" w:rsidRPr="00DB3A97" w:rsidRDefault="006F53F4" w:rsidP="006A5F6B">
            <w:pPr>
              <w:jc w:val="both"/>
              <w:outlineLvl w:val="1"/>
              <w:rPr>
                <w:sz w:val="27"/>
                <w:szCs w:val="27"/>
              </w:rPr>
            </w:pPr>
            <w:r w:rsidRPr="00DB3A97">
              <w:rPr>
                <w:sz w:val="27"/>
                <w:szCs w:val="27"/>
              </w:rPr>
              <w:t xml:space="preserve">Предложение отклонено в связи с </w:t>
            </w:r>
            <w:r w:rsidR="00866A90" w:rsidRPr="00DB3A97">
              <w:rPr>
                <w:sz w:val="27"/>
                <w:szCs w:val="27"/>
              </w:rPr>
              <w:t>необходимостью сохранения надлежащего внешнего архитектурного облика сложившейся застройки городского округа</w:t>
            </w:r>
            <w:r w:rsidR="006A5F6B" w:rsidRPr="00DB3A97">
              <w:rPr>
                <w:sz w:val="27"/>
                <w:szCs w:val="27"/>
              </w:rPr>
              <w:t xml:space="preserve"> –города Барнаула Алтайского края</w:t>
            </w:r>
            <w:r w:rsidR="00866A90" w:rsidRPr="00DB3A97">
              <w:rPr>
                <w:sz w:val="27"/>
                <w:szCs w:val="27"/>
              </w:rPr>
              <w:t>.</w:t>
            </w:r>
          </w:p>
        </w:tc>
      </w:tr>
    </w:tbl>
    <w:p w:rsidR="00253898" w:rsidRDefault="00253898" w:rsidP="00CF7401">
      <w:pPr>
        <w:tabs>
          <w:tab w:val="left" w:leader="underscore" w:pos="9356"/>
        </w:tabs>
        <w:ind w:firstLine="709"/>
        <w:jc w:val="both"/>
        <w:outlineLvl w:val="1"/>
        <w:rPr>
          <w:sz w:val="28"/>
          <w:szCs w:val="28"/>
        </w:rPr>
      </w:pPr>
    </w:p>
    <w:p w:rsidR="00CA650A" w:rsidRDefault="002A1EC8" w:rsidP="00CF7401">
      <w:pPr>
        <w:tabs>
          <w:tab w:val="left" w:leader="underscore" w:pos="9356"/>
        </w:tabs>
        <w:ind w:firstLine="709"/>
        <w:jc w:val="both"/>
        <w:outlineLvl w:val="1"/>
        <w:rPr>
          <w:rFonts w:eastAsia="Calibri"/>
          <w:sz w:val="28"/>
          <w:szCs w:val="28"/>
          <w:lang w:eastAsia="en-US"/>
        </w:rPr>
      </w:pPr>
      <w:r w:rsidRPr="005462D7">
        <w:rPr>
          <w:sz w:val="28"/>
          <w:szCs w:val="28"/>
        </w:rPr>
        <w:lastRenderedPageBreak/>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w:t>
      </w:r>
      <w:r w:rsidRPr="005462D7">
        <w:rPr>
          <w:rFonts w:eastAsia="Calibri"/>
          <w:sz w:val="28"/>
          <w:szCs w:val="28"/>
          <w:lang w:eastAsia="en-US"/>
        </w:rPr>
        <w:t xml:space="preserve"> </w:t>
      </w:r>
      <w:r w:rsidR="00CA650A" w:rsidRPr="00CA650A">
        <w:rPr>
          <w:rFonts w:eastAsia="Calibri"/>
          <w:sz w:val="28"/>
          <w:szCs w:val="28"/>
          <w:lang w:eastAsia="en-US"/>
        </w:rPr>
        <w:t>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w:t>
      </w:r>
    </w:p>
    <w:p w:rsidR="00232257" w:rsidRDefault="00232257" w:rsidP="00CF7401">
      <w:pPr>
        <w:jc w:val="both"/>
        <w:outlineLvl w:val="1"/>
        <w:rPr>
          <w:sz w:val="28"/>
          <w:szCs w:val="28"/>
          <w:highlight w:val="yellow"/>
        </w:rPr>
      </w:pPr>
    </w:p>
    <w:p w:rsidR="00670C67" w:rsidRPr="00C0217F" w:rsidRDefault="00670C67" w:rsidP="00CF7401">
      <w:pPr>
        <w:jc w:val="both"/>
        <w:outlineLvl w:val="1"/>
        <w:rPr>
          <w:sz w:val="28"/>
          <w:szCs w:val="28"/>
          <w:highlight w:val="yellow"/>
        </w:rPr>
      </w:pPr>
    </w:p>
    <w:p w:rsidR="008217E0" w:rsidRDefault="00C0217F" w:rsidP="008217E0">
      <w:pPr>
        <w:jc w:val="both"/>
        <w:rPr>
          <w:sz w:val="28"/>
          <w:szCs w:val="28"/>
        </w:rPr>
      </w:pPr>
      <w:r w:rsidRPr="00C0217F">
        <w:rPr>
          <w:sz w:val="28"/>
          <w:szCs w:val="28"/>
        </w:rPr>
        <w:t xml:space="preserve">Председатель комитета по </w:t>
      </w:r>
      <w:r w:rsidR="008217E0">
        <w:rPr>
          <w:sz w:val="28"/>
          <w:szCs w:val="28"/>
        </w:rPr>
        <w:t xml:space="preserve">строительству, </w:t>
      </w:r>
    </w:p>
    <w:p w:rsidR="0082293F" w:rsidRPr="00C0217F" w:rsidRDefault="008217E0" w:rsidP="008217E0">
      <w:pPr>
        <w:jc w:val="both"/>
        <w:rPr>
          <w:sz w:val="28"/>
          <w:szCs w:val="28"/>
        </w:rPr>
      </w:pPr>
      <w:proofErr w:type="gramStart"/>
      <w:r>
        <w:rPr>
          <w:sz w:val="28"/>
          <w:szCs w:val="28"/>
        </w:rPr>
        <w:t>архитектуре</w:t>
      </w:r>
      <w:proofErr w:type="gramEnd"/>
      <w:r>
        <w:rPr>
          <w:sz w:val="28"/>
          <w:szCs w:val="28"/>
        </w:rPr>
        <w:t xml:space="preserve"> и развитию города Барнаула</w:t>
      </w:r>
      <w:r w:rsidR="00C0217F" w:rsidRPr="00C0217F">
        <w:rPr>
          <w:sz w:val="28"/>
          <w:szCs w:val="28"/>
        </w:rPr>
        <w:t xml:space="preserve">                                                  </w:t>
      </w:r>
      <w:r>
        <w:rPr>
          <w:sz w:val="28"/>
          <w:szCs w:val="28"/>
        </w:rPr>
        <w:t>А.А</w:t>
      </w:r>
      <w:r w:rsidR="000E2FB3">
        <w:rPr>
          <w:sz w:val="28"/>
          <w:szCs w:val="28"/>
        </w:rPr>
        <w:t>.</w:t>
      </w:r>
      <w:r w:rsidR="00117AD4">
        <w:rPr>
          <w:sz w:val="28"/>
          <w:szCs w:val="28"/>
        </w:rPr>
        <w:t xml:space="preserve"> </w:t>
      </w:r>
      <w:r w:rsidR="00F957C5">
        <w:rPr>
          <w:sz w:val="28"/>
          <w:szCs w:val="28"/>
        </w:rPr>
        <w:t>Воробьев</w:t>
      </w:r>
    </w:p>
    <w:sectPr w:rsidR="0082293F" w:rsidRPr="00C0217F" w:rsidSect="00232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F3" w:rsidRDefault="008D1CF3">
      <w:r>
        <w:separator/>
      </w:r>
    </w:p>
  </w:endnote>
  <w:endnote w:type="continuationSeparator" w:id="0">
    <w:p w:rsidR="008D1CF3" w:rsidRDefault="008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F3" w:rsidRDefault="008D1CF3">
      <w:r>
        <w:separator/>
      </w:r>
    </w:p>
  </w:footnote>
  <w:footnote w:type="continuationSeparator" w:id="0">
    <w:p w:rsidR="008D1CF3" w:rsidRDefault="008D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F3" w:rsidRPr="00B77F3A" w:rsidRDefault="008D1CF3">
    <w:pPr>
      <w:pStyle w:val="af"/>
      <w:jc w:val="right"/>
    </w:pPr>
    <w:r w:rsidRPr="00B77F3A">
      <w:fldChar w:fldCharType="begin"/>
    </w:r>
    <w:r w:rsidRPr="00B77F3A">
      <w:instrText>PAGE   \* MERGEFORMAT</w:instrText>
    </w:r>
    <w:r w:rsidRPr="00B77F3A">
      <w:fldChar w:fldCharType="separate"/>
    </w:r>
    <w:r w:rsidR="00302D3F">
      <w:rPr>
        <w:noProof/>
      </w:rPr>
      <w:t>5</w:t>
    </w:r>
    <w:r w:rsidRPr="00B77F3A">
      <w:fldChar w:fldCharType="end"/>
    </w:r>
  </w:p>
  <w:p w:rsidR="008D1CF3" w:rsidRDefault="008D1C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6A"/>
    <w:rsid w:val="00002688"/>
    <w:rsid w:val="00035E43"/>
    <w:rsid w:val="000373A1"/>
    <w:rsid w:val="00045260"/>
    <w:rsid w:val="00054965"/>
    <w:rsid w:val="00061ADA"/>
    <w:rsid w:val="00065F8A"/>
    <w:rsid w:val="00071BE1"/>
    <w:rsid w:val="000756A6"/>
    <w:rsid w:val="00077771"/>
    <w:rsid w:val="00086142"/>
    <w:rsid w:val="000A17FB"/>
    <w:rsid w:val="000B581B"/>
    <w:rsid w:val="000C6AEB"/>
    <w:rsid w:val="000E18F9"/>
    <w:rsid w:val="000E2FB3"/>
    <w:rsid w:val="001043B2"/>
    <w:rsid w:val="00111BA7"/>
    <w:rsid w:val="00117AD4"/>
    <w:rsid w:val="00145805"/>
    <w:rsid w:val="00193C66"/>
    <w:rsid w:val="00195011"/>
    <w:rsid w:val="00197938"/>
    <w:rsid w:val="001A2EEA"/>
    <w:rsid w:val="001B245A"/>
    <w:rsid w:val="001B3C39"/>
    <w:rsid w:val="001B779A"/>
    <w:rsid w:val="001D1122"/>
    <w:rsid w:val="001E71D2"/>
    <w:rsid w:val="0020412C"/>
    <w:rsid w:val="00204AFC"/>
    <w:rsid w:val="00205CF3"/>
    <w:rsid w:val="00216233"/>
    <w:rsid w:val="00221741"/>
    <w:rsid w:val="00224217"/>
    <w:rsid w:val="002260D9"/>
    <w:rsid w:val="0022707C"/>
    <w:rsid w:val="00232257"/>
    <w:rsid w:val="00245792"/>
    <w:rsid w:val="00253137"/>
    <w:rsid w:val="00253898"/>
    <w:rsid w:val="0025583F"/>
    <w:rsid w:val="002738E9"/>
    <w:rsid w:val="00284810"/>
    <w:rsid w:val="00287031"/>
    <w:rsid w:val="00292483"/>
    <w:rsid w:val="002950F8"/>
    <w:rsid w:val="002A1EC8"/>
    <w:rsid w:val="002A48C0"/>
    <w:rsid w:val="002A6662"/>
    <w:rsid w:val="002B3351"/>
    <w:rsid w:val="002C7344"/>
    <w:rsid w:val="002D268D"/>
    <w:rsid w:val="002D4897"/>
    <w:rsid w:val="002D49C0"/>
    <w:rsid w:val="002E57D9"/>
    <w:rsid w:val="002F160C"/>
    <w:rsid w:val="00302260"/>
    <w:rsid w:val="00302D3F"/>
    <w:rsid w:val="00313369"/>
    <w:rsid w:val="00326E4E"/>
    <w:rsid w:val="0033606D"/>
    <w:rsid w:val="00390608"/>
    <w:rsid w:val="003B5160"/>
    <w:rsid w:val="003B5969"/>
    <w:rsid w:val="003D57E9"/>
    <w:rsid w:val="003D709D"/>
    <w:rsid w:val="003E5D6D"/>
    <w:rsid w:val="003F2DB6"/>
    <w:rsid w:val="003F5863"/>
    <w:rsid w:val="004021F3"/>
    <w:rsid w:val="0040772F"/>
    <w:rsid w:val="0041416B"/>
    <w:rsid w:val="00424124"/>
    <w:rsid w:val="004301A3"/>
    <w:rsid w:val="0043486A"/>
    <w:rsid w:val="00460F36"/>
    <w:rsid w:val="004652FD"/>
    <w:rsid w:val="00486B56"/>
    <w:rsid w:val="00490A5E"/>
    <w:rsid w:val="004A3D0D"/>
    <w:rsid w:val="004A79E6"/>
    <w:rsid w:val="004A7C16"/>
    <w:rsid w:val="004B2679"/>
    <w:rsid w:val="004C17AF"/>
    <w:rsid w:val="004E3685"/>
    <w:rsid w:val="004E3864"/>
    <w:rsid w:val="004F1431"/>
    <w:rsid w:val="004F68CA"/>
    <w:rsid w:val="005147EB"/>
    <w:rsid w:val="005269E6"/>
    <w:rsid w:val="00527214"/>
    <w:rsid w:val="005462D7"/>
    <w:rsid w:val="0055640D"/>
    <w:rsid w:val="00580652"/>
    <w:rsid w:val="005916F7"/>
    <w:rsid w:val="00593BE2"/>
    <w:rsid w:val="00594721"/>
    <w:rsid w:val="005A5116"/>
    <w:rsid w:val="005B1627"/>
    <w:rsid w:val="005C345C"/>
    <w:rsid w:val="005D2DAA"/>
    <w:rsid w:val="005E5EAA"/>
    <w:rsid w:val="005F073B"/>
    <w:rsid w:val="00602B7C"/>
    <w:rsid w:val="00612851"/>
    <w:rsid w:val="00615DB4"/>
    <w:rsid w:val="00624093"/>
    <w:rsid w:val="00640797"/>
    <w:rsid w:val="00646C01"/>
    <w:rsid w:val="00664251"/>
    <w:rsid w:val="00670C67"/>
    <w:rsid w:val="00676403"/>
    <w:rsid w:val="00680FE2"/>
    <w:rsid w:val="00683A4A"/>
    <w:rsid w:val="006929DE"/>
    <w:rsid w:val="006A5F6B"/>
    <w:rsid w:val="006B5A03"/>
    <w:rsid w:val="006C72C9"/>
    <w:rsid w:val="006C79F2"/>
    <w:rsid w:val="006D19C0"/>
    <w:rsid w:val="006D57A1"/>
    <w:rsid w:val="006E6FF9"/>
    <w:rsid w:val="006F0FE5"/>
    <w:rsid w:val="006F53F4"/>
    <w:rsid w:val="00705981"/>
    <w:rsid w:val="00716EDB"/>
    <w:rsid w:val="007171AC"/>
    <w:rsid w:val="00723F22"/>
    <w:rsid w:val="00732F47"/>
    <w:rsid w:val="007505EA"/>
    <w:rsid w:val="0075624F"/>
    <w:rsid w:val="00763AF3"/>
    <w:rsid w:val="00766D80"/>
    <w:rsid w:val="0077174C"/>
    <w:rsid w:val="00784E24"/>
    <w:rsid w:val="00787762"/>
    <w:rsid w:val="007A05A4"/>
    <w:rsid w:val="007A289E"/>
    <w:rsid w:val="007B5492"/>
    <w:rsid w:val="007C0839"/>
    <w:rsid w:val="007C5C29"/>
    <w:rsid w:val="007D2722"/>
    <w:rsid w:val="007E1632"/>
    <w:rsid w:val="007F721F"/>
    <w:rsid w:val="008057CB"/>
    <w:rsid w:val="008118D7"/>
    <w:rsid w:val="008145CE"/>
    <w:rsid w:val="008217E0"/>
    <w:rsid w:val="0082293F"/>
    <w:rsid w:val="00826181"/>
    <w:rsid w:val="00833C8D"/>
    <w:rsid w:val="00852748"/>
    <w:rsid w:val="00856FE1"/>
    <w:rsid w:val="008615CA"/>
    <w:rsid w:val="008651B5"/>
    <w:rsid w:val="00866A90"/>
    <w:rsid w:val="0089136D"/>
    <w:rsid w:val="008915DF"/>
    <w:rsid w:val="00891B73"/>
    <w:rsid w:val="008A6A86"/>
    <w:rsid w:val="008B1135"/>
    <w:rsid w:val="008B4D2E"/>
    <w:rsid w:val="008C0A8E"/>
    <w:rsid w:val="008C1B15"/>
    <w:rsid w:val="008D1CF3"/>
    <w:rsid w:val="00920377"/>
    <w:rsid w:val="0092059C"/>
    <w:rsid w:val="00927966"/>
    <w:rsid w:val="00930A17"/>
    <w:rsid w:val="009434AE"/>
    <w:rsid w:val="00944CB8"/>
    <w:rsid w:val="00945243"/>
    <w:rsid w:val="009506B4"/>
    <w:rsid w:val="0096242E"/>
    <w:rsid w:val="00966E93"/>
    <w:rsid w:val="009925D8"/>
    <w:rsid w:val="00993DC6"/>
    <w:rsid w:val="009D1225"/>
    <w:rsid w:val="009D5103"/>
    <w:rsid w:val="009E0E3F"/>
    <w:rsid w:val="009F025C"/>
    <w:rsid w:val="009F71A4"/>
    <w:rsid w:val="00A02F06"/>
    <w:rsid w:val="00A200F7"/>
    <w:rsid w:val="00A22AD3"/>
    <w:rsid w:val="00A26EFA"/>
    <w:rsid w:val="00A613DA"/>
    <w:rsid w:val="00A65415"/>
    <w:rsid w:val="00A809F7"/>
    <w:rsid w:val="00A904C9"/>
    <w:rsid w:val="00A9369C"/>
    <w:rsid w:val="00A94CCF"/>
    <w:rsid w:val="00AA4497"/>
    <w:rsid w:val="00AC2301"/>
    <w:rsid w:val="00AF40CB"/>
    <w:rsid w:val="00AF44F0"/>
    <w:rsid w:val="00AF49FD"/>
    <w:rsid w:val="00B06E36"/>
    <w:rsid w:val="00B22DE5"/>
    <w:rsid w:val="00B23B5F"/>
    <w:rsid w:val="00B51CB8"/>
    <w:rsid w:val="00B737BC"/>
    <w:rsid w:val="00B745E6"/>
    <w:rsid w:val="00B76972"/>
    <w:rsid w:val="00B90A09"/>
    <w:rsid w:val="00BA4A9A"/>
    <w:rsid w:val="00BD4DA9"/>
    <w:rsid w:val="00BD634D"/>
    <w:rsid w:val="00BF3A04"/>
    <w:rsid w:val="00C009D2"/>
    <w:rsid w:val="00C0217F"/>
    <w:rsid w:val="00C1340A"/>
    <w:rsid w:val="00C20CE7"/>
    <w:rsid w:val="00C40B3E"/>
    <w:rsid w:val="00C5500B"/>
    <w:rsid w:val="00C82D0B"/>
    <w:rsid w:val="00C91659"/>
    <w:rsid w:val="00C96508"/>
    <w:rsid w:val="00CA650A"/>
    <w:rsid w:val="00CB1F33"/>
    <w:rsid w:val="00CB7AED"/>
    <w:rsid w:val="00CF05F8"/>
    <w:rsid w:val="00CF6903"/>
    <w:rsid w:val="00CF7401"/>
    <w:rsid w:val="00D2702E"/>
    <w:rsid w:val="00D379A6"/>
    <w:rsid w:val="00D6388B"/>
    <w:rsid w:val="00D657D9"/>
    <w:rsid w:val="00D70B4A"/>
    <w:rsid w:val="00D77637"/>
    <w:rsid w:val="00D853B9"/>
    <w:rsid w:val="00D87C00"/>
    <w:rsid w:val="00D957AD"/>
    <w:rsid w:val="00DB3A97"/>
    <w:rsid w:val="00DB3F04"/>
    <w:rsid w:val="00DC5C4E"/>
    <w:rsid w:val="00DC60D8"/>
    <w:rsid w:val="00DD0BD8"/>
    <w:rsid w:val="00DD2E5E"/>
    <w:rsid w:val="00DD679A"/>
    <w:rsid w:val="00DF5CE7"/>
    <w:rsid w:val="00DF6C97"/>
    <w:rsid w:val="00E02075"/>
    <w:rsid w:val="00E13039"/>
    <w:rsid w:val="00E21109"/>
    <w:rsid w:val="00E25902"/>
    <w:rsid w:val="00E50A9C"/>
    <w:rsid w:val="00E61709"/>
    <w:rsid w:val="00EA6243"/>
    <w:rsid w:val="00EC1704"/>
    <w:rsid w:val="00ED57D4"/>
    <w:rsid w:val="00EE0D6D"/>
    <w:rsid w:val="00EE6A4D"/>
    <w:rsid w:val="00EE7876"/>
    <w:rsid w:val="00EE7E2F"/>
    <w:rsid w:val="00EF5923"/>
    <w:rsid w:val="00F04080"/>
    <w:rsid w:val="00F04F55"/>
    <w:rsid w:val="00F11AED"/>
    <w:rsid w:val="00F16D25"/>
    <w:rsid w:val="00F20DA7"/>
    <w:rsid w:val="00F23685"/>
    <w:rsid w:val="00F322EC"/>
    <w:rsid w:val="00F33E35"/>
    <w:rsid w:val="00F4530E"/>
    <w:rsid w:val="00F4708D"/>
    <w:rsid w:val="00F6246F"/>
    <w:rsid w:val="00F71917"/>
    <w:rsid w:val="00F957C5"/>
    <w:rsid w:val="00FA26C1"/>
    <w:rsid w:val="00FC49C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12742-820F-4A80-B1F8-4E138054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6C30-2435-46A2-9473-55CDFD7B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Царева</dc:creator>
  <cp:lastModifiedBy>Огнёва Е.А.</cp:lastModifiedBy>
  <cp:revision>13</cp:revision>
  <cp:lastPrinted>2020-09-10T01:09:00Z</cp:lastPrinted>
  <dcterms:created xsi:type="dcterms:W3CDTF">2022-06-28T09:41:00Z</dcterms:created>
  <dcterms:modified xsi:type="dcterms:W3CDTF">2022-07-25T08:07:00Z</dcterms:modified>
</cp:coreProperties>
</file>