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03FD" w:rsidRPr="00755462" w:rsidRDefault="00A22929" w:rsidP="007C4DE6">
      <w:pPr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966FDB" w:rsidRDefault="008203FD" w:rsidP="00477D06">
      <w:pPr>
        <w:ind w:left="-284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г.Барнауле за январь</w:t>
      </w:r>
      <w:r w:rsidR="00CC341E">
        <w:rPr>
          <w:b/>
          <w:sz w:val="24"/>
          <w:szCs w:val="24"/>
        </w:rPr>
        <w:t>-февраль</w:t>
      </w:r>
      <w:r w:rsidR="000279E3">
        <w:rPr>
          <w:b/>
          <w:sz w:val="24"/>
          <w:szCs w:val="24"/>
        </w:rPr>
        <w:t xml:space="preserve"> </w:t>
      </w:r>
      <w:r w:rsidR="00BF02A7">
        <w:rPr>
          <w:b/>
          <w:sz w:val="24"/>
          <w:szCs w:val="24"/>
        </w:rPr>
        <w:t>2018</w:t>
      </w:r>
      <w:r w:rsidRPr="00755462">
        <w:rPr>
          <w:b/>
          <w:sz w:val="24"/>
          <w:szCs w:val="24"/>
        </w:rPr>
        <w:t xml:space="preserve"> года</w:t>
      </w:r>
    </w:p>
    <w:p w:rsidR="00B73BEC" w:rsidRPr="00A344FD" w:rsidRDefault="00B73BEC" w:rsidP="00477D06">
      <w:pPr>
        <w:ind w:left="-284" w:right="-306" w:firstLine="567"/>
        <w:jc w:val="center"/>
        <w:rPr>
          <w:b/>
          <w:sz w:val="10"/>
          <w:szCs w:val="10"/>
        </w:rPr>
      </w:pPr>
    </w:p>
    <w:p w:rsidR="00D85863" w:rsidRPr="00966FDB" w:rsidRDefault="00D85863" w:rsidP="00755462">
      <w:pPr>
        <w:ind w:left="-284" w:right="-306" w:firstLine="567"/>
        <w:jc w:val="center"/>
        <w:rPr>
          <w:b/>
          <w:sz w:val="6"/>
          <w:szCs w:val="6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11"/>
        <w:gridCol w:w="1276"/>
        <w:gridCol w:w="1288"/>
      </w:tblGrid>
      <w:tr w:rsidR="001B253A" w:rsidRPr="00780EBC" w:rsidTr="00F3507A">
        <w:trPr>
          <w:trHeight w:val="257"/>
          <w:jc w:val="center"/>
        </w:trPr>
        <w:tc>
          <w:tcPr>
            <w:tcW w:w="7811" w:type="dxa"/>
            <w:vMerge w:val="restart"/>
            <w:shd w:val="clear" w:color="auto" w:fill="C6D9F1" w:themeFill="text2" w:themeFillTint="33"/>
            <w:vAlign w:val="center"/>
          </w:tcPr>
          <w:p w:rsidR="001B253A" w:rsidRPr="003050B9" w:rsidRDefault="001B253A" w:rsidP="00E40D76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0"/>
                <w:szCs w:val="20"/>
              </w:rPr>
            </w:pPr>
            <w:r w:rsidRPr="003050B9">
              <w:rPr>
                <w:spacing w:val="-4"/>
                <w:sz w:val="20"/>
                <w:szCs w:val="20"/>
              </w:rPr>
              <w:t>Показатели</w:t>
            </w:r>
          </w:p>
        </w:tc>
        <w:tc>
          <w:tcPr>
            <w:tcW w:w="2564" w:type="dxa"/>
            <w:gridSpan w:val="2"/>
            <w:shd w:val="clear" w:color="auto" w:fill="C6D9F1" w:themeFill="text2" w:themeFillTint="33"/>
          </w:tcPr>
          <w:p w:rsidR="001B253A" w:rsidRPr="001B253A" w:rsidRDefault="001B253A" w:rsidP="001B253A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Январь-февраль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1B253A" w:rsidRPr="00780EBC" w:rsidTr="00477D06">
        <w:trPr>
          <w:jc w:val="center"/>
        </w:trPr>
        <w:tc>
          <w:tcPr>
            <w:tcW w:w="7811" w:type="dxa"/>
            <w:vMerge/>
            <w:shd w:val="clear" w:color="auto" w:fill="C6D9F1" w:themeFill="text2" w:themeFillTint="33"/>
            <w:vAlign w:val="center"/>
          </w:tcPr>
          <w:p w:rsidR="001B253A" w:rsidRPr="003050B9" w:rsidRDefault="001B253A" w:rsidP="00E40D76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1B253A" w:rsidRDefault="001B253A" w:rsidP="008853AF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2018</w:t>
            </w:r>
            <w:r w:rsidRPr="003050B9">
              <w:rPr>
                <w:spacing w:val="-4"/>
                <w:sz w:val="20"/>
                <w:szCs w:val="20"/>
              </w:rPr>
              <w:t xml:space="preserve"> г.</w:t>
            </w:r>
          </w:p>
        </w:tc>
        <w:tc>
          <w:tcPr>
            <w:tcW w:w="1288" w:type="dxa"/>
            <w:shd w:val="clear" w:color="auto" w:fill="C6D9F1" w:themeFill="text2" w:themeFillTint="33"/>
          </w:tcPr>
          <w:p w:rsidR="001B253A" w:rsidRDefault="001B253A" w:rsidP="00477D0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2017</w:t>
            </w:r>
            <w:r w:rsidRPr="003050B9">
              <w:rPr>
                <w:spacing w:val="-4"/>
                <w:sz w:val="20"/>
                <w:szCs w:val="20"/>
              </w:rPr>
              <w:t xml:space="preserve"> г.</w:t>
            </w:r>
          </w:p>
        </w:tc>
      </w:tr>
      <w:tr w:rsidR="00FC196E" w:rsidRPr="00780EBC" w:rsidTr="00477D06">
        <w:trPr>
          <w:trHeight w:val="267"/>
          <w:jc w:val="center"/>
        </w:trPr>
        <w:tc>
          <w:tcPr>
            <w:tcW w:w="7811" w:type="dxa"/>
            <w:vAlign w:val="center"/>
          </w:tcPr>
          <w:p w:rsidR="00FC196E" w:rsidRPr="00A97B54" w:rsidRDefault="00FC196E" w:rsidP="00E40D76">
            <w:pPr>
              <w:widowControl w:val="0"/>
              <w:tabs>
                <w:tab w:val="left" w:pos="1512"/>
              </w:tabs>
              <w:ind w:right="-108"/>
              <w:rPr>
                <w:spacing w:val="-4"/>
                <w:sz w:val="24"/>
                <w:szCs w:val="24"/>
              </w:rPr>
            </w:pPr>
            <w:r w:rsidRPr="00780EBC">
              <w:rPr>
                <w:spacing w:val="-4"/>
                <w:sz w:val="24"/>
                <w:szCs w:val="24"/>
              </w:rPr>
              <w:t>Индекс промышленного производства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780EBC">
              <w:rPr>
                <w:spacing w:val="-4"/>
                <w:sz w:val="24"/>
                <w:szCs w:val="24"/>
              </w:rPr>
              <w:t>(по полному кругу организаций)</w:t>
            </w:r>
            <w:r>
              <w:rPr>
                <w:spacing w:val="-4"/>
                <w:sz w:val="24"/>
                <w:szCs w:val="24"/>
              </w:rPr>
              <w:t>, %</w:t>
            </w:r>
          </w:p>
        </w:tc>
        <w:tc>
          <w:tcPr>
            <w:tcW w:w="1276" w:type="dxa"/>
            <w:vAlign w:val="center"/>
          </w:tcPr>
          <w:p w:rsidR="00FC196E" w:rsidRPr="00F42B7A" w:rsidRDefault="00D059E4" w:rsidP="000002E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101,9</w:t>
            </w:r>
          </w:p>
        </w:tc>
        <w:tc>
          <w:tcPr>
            <w:tcW w:w="1288" w:type="dxa"/>
          </w:tcPr>
          <w:p w:rsidR="00FC196E" w:rsidRDefault="00D059E4" w:rsidP="00423E7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100,4</w:t>
            </w:r>
          </w:p>
        </w:tc>
      </w:tr>
      <w:tr w:rsidR="00FC196E" w:rsidRPr="00780EBC" w:rsidTr="00B73BEC">
        <w:trPr>
          <w:trHeight w:val="180"/>
          <w:jc w:val="center"/>
        </w:trPr>
        <w:tc>
          <w:tcPr>
            <w:tcW w:w="7811" w:type="dxa"/>
            <w:vAlign w:val="center"/>
          </w:tcPr>
          <w:p w:rsidR="00FC196E" w:rsidRPr="00780EBC" w:rsidRDefault="00FC196E" w:rsidP="00A97B54">
            <w:pPr>
              <w:widowControl w:val="0"/>
              <w:tabs>
                <w:tab w:val="left" w:pos="1512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</w:t>
            </w:r>
            <w:r w:rsidRPr="00780EBC">
              <w:rPr>
                <w:sz w:val="24"/>
                <w:szCs w:val="24"/>
              </w:rPr>
              <w:t xml:space="preserve"> в действие жилых домов, </w:t>
            </w:r>
            <w:r>
              <w:rPr>
                <w:sz w:val="24"/>
                <w:szCs w:val="24"/>
              </w:rPr>
              <w:t>тыс. кв.метров</w:t>
            </w:r>
          </w:p>
        </w:tc>
        <w:tc>
          <w:tcPr>
            <w:tcW w:w="1276" w:type="dxa"/>
            <w:vAlign w:val="center"/>
          </w:tcPr>
          <w:p w:rsidR="00FC196E" w:rsidRPr="00F42B7A" w:rsidRDefault="00C82B25" w:rsidP="000002E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70,5</w:t>
            </w:r>
          </w:p>
        </w:tc>
        <w:tc>
          <w:tcPr>
            <w:tcW w:w="1288" w:type="dxa"/>
          </w:tcPr>
          <w:p w:rsidR="00FC196E" w:rsidRDefault="00C82B25" w:rsidP="00423E7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51,6</w:t>
            </w:r>
          </w:p>
        </w:tc>
      </w:tr>
      <w:tr w:rsidR="00FC196E" w:rsidRPr="00780EBC" w:rsidTr="00477D06">
        <w:trPr>
          <w:jc w:val="center"/>
        </w:trPr>
        <w:tc>
          <w:tcPr>
            <w:tcW w:w="7811" w:type="dxa"/>
            <w:vAlign w:val="center"/>
          </w:tcPr>
          <w:p w:rsidR="00FC196E" w:rsidRDefault="00FC196E" w:rsidP="00E40D76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 w:rsidRPr="00780EBC">
              <w:rPr>
                <w:sz w:val="24"/>
                <w:szCs w:val="24"/>
              </w:rPr>
              <w:t xml:space="preserve">Индекс потребительских цен </w:t>
            </w:r>
            <w:r>
              <w:rPr>
                <w:i/>
                <w:sz w:val="24"/>
                <w:szCs w:val="24"/>
              </w:rPr>
              <w:t>к декабрю предыдущего года</w:t>
            </w:r>
            <w:r w:rsidRPr="00780EBC">
              <w:rPr>
                <w:sz w:val="24"/>
                <w:szCs w:val="24"/>
              </w:rPr>
              <w:t xml:space="preserve"> </w:t>
            </w:r>
          </w:p>
          <w:p w:rsidR="00FC196E" w:rsidRPr="00780EBC" w:rsidRDefault="00FC196E" w:rsidP="005B0D37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 w:rsidRPr="00780EBC">
              <w:rPr>
                <w:sz w:val="24"/>
                <w:szCs w:val="24"/>
              </w:rPr>
              <w:t xml:space="preserve">на все товары и услуги, </w:t>
            </w:r>
            <w:r>
              <w:rPr>
                <w:sz w:val="24"/>
                <w:szCs w:val="24"/>
              </w:rPr>
              <w:t>%,</w:t>
            </w:r>
          </w:p>
        </w:tc>
        <w:tc>
          <w:tcPr>
            <w:tcW w:w="1276" w:type="dxa"/>
            <w:vAlign w:val="center"/>
          </w:tcPr>
          <w:p w:rsidR="00FC196E" w:rsidRPr="00F84F50" w:rsidRDefault="00C82B25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100,7</w:t>
            </w:r>
          </w:p>
        </w:tc>
        <w:tc>
          <w:tcPr>
            <w:tcW w:w="1288" w:type="dxa"/>
            <w:vAlign w:val="center"/>
          </w:tcPr>
          <w:p w:rsidR="00FC196E" w:rsidRPr="00951581" w:rsidRDefault="00C82B25" w:rsidP="009919FA">
            <w:pPr>
              <w:tabs>
                <w:tab w:val="left" w:pos="1512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</w:tr>
      <w:tr w:rsidR="00FC196E" w:rsidRPr="00780EBC" w:rsidTr="00477D06">
        <w:trPr>
          <w:jc w:val="center"/>
        </w:trPr>
        <w:tc>
          <w:tcPr>
            <w:tcW w:w="7811" w:type="dxa"/>
            <w:vAlign w:val="center"/>
          </w:tcPr>
          <w:p w:rsidR="00FC196E" w:rsidRPr="00780EBC" w:rsidRDefault="00FC196E" w:rsidP="00E40D76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продовольственные товары, %</w:t>
            </w:r>
          </w:p>
        </w:tc>
        <w:tc>
          <w:tcPr>
            <w:tcW w:w="1276" w:type="dxa"/>
            <w:vAlign w:val="center"/>
          </w:tcPr>
          <w:p w:rsidR="00FC196E" w:rsidRPr="00F84F50" w:rsidRDefault="00C82B25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  <w:tc>
          <w:tcPr>
            <w:tcW w:w="1288" w:type="dxa"/>
          </w:tcPr>
          <w:p w:rsidR="00FC196E" w:rsidRPr="00951581" w:rsidRDefault="0084485E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</w:tr>
      <w:tr w:rsidR="00FC196E" w:rsidRPr="00780EBC" w:rsidTr="00477D06">
        <w:trPr>
          <w:jc w:val="center"/>
        </w:trPr>
        <w:tc>
          <w:tcPr>
            <w:tcW w:w="7811" w:type="dxa"/>
            <w:vAlign w:val="center"/>
          </w:tcPr>
          <w:p w:rsidR="00FC196E" w:rsidRPr="00780EBC" w:rsidRDefault="00FC196E" w:rsidP="00652C64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непродовольственные товары, %</w:t>
            </w:r>
          </w:p>
        </w:tc>
        <w:tc>
          <w:tcPr>
            <w:tcW w:w="1276" w:type="dxa"/>
            <w:vAlign w:val="center"/>
          </w:tcPr>
          <w:p w:rsidR="00FC196E" w:rsidRPr="00F84F50" w:rsidRDefault="00C82B25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100,6</w:t>
            </w:r>
          </w:p>
        </w:tc>
        <w:tc>
          <w:tcPr>
            <w:tcW w:w="1288" w:type="dxa"/>
          </w:tcPr>
          <w:p w:rsidR="00FC196E" w:rsidRPr="00951581" w:rsidRDefault="0084485E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</w:tr>
      <w:tr w:rsidR="00FC196E" w:rsidRPr="00780EBC" w:rsidTr="00477D06">
        <w:trPr>
          <w:jc w:val="center"/>
        </w:trPr>
        <w:tc>
          <w:tcPr>
            <w:tcW w:w="7811" w:type="dxa"/>
            <w:vAlign w:val="center"/>
          </w:tcPr>
          <w:p w:rsidR="00FC196E" w:rsidRPr="00780EBC" w:rsidRDefault="00FC196E" w:rsidP="00C41B25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платные услуги, %</w:t>
            </w:r>
          </w:p>
        </w:tc>
        <w:tc>
          <w:tcPr>
            <w:tcW w:w="1276" w:type="dxa"/>
            <w:vAlign w:val="center"/>
          </w:tcPr>
          <w:p w:rsidR="00FC196E" w:rsidRPr="00F84F50" w:rsidRDefault="00C82B25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1288" w:type="dxa"/>
          </w:tcPr>
          <w:p w:rsidR="00FC196E" w:rsidRPr="00951581" w:rsidRDefault="0084485E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63669" w:rsidRPr="00780EBC" w:rsidTr="00B73BEC">
        <w:trPr>
          <w:trHeight w:val="304"/>
          <w:jc w:val="center"/>
        </w:trPr>
        <w:tc>
          <w:tcPr>
            <w:tcW w:w="7811" w:type="dxa"/>
            <w:vAlign w:val="center"/>
          </w:tcPr>
          <w:p w:rsidR="00463669" w:rsidRPr="00B73BEC" w:rsidRDefault="00463669" w:rsidP="00B73BEC">
            <w:pPr>
              <w:tabs>
                <w:tab w:val="left" w:pos="1512"/>
              </w:tabs>
              <w:ind w:right="-112"/>
              <w:rPr>
                <w:sz w:val="24"/>
                <w:szCs w:val="24"/>
              </w:rPr>
            </w:pPr>
            <w:r w:rsidRPr="00B73BEC">
              <w:rPr>
                <w:sz w:val="24"/>
                <w:szCs w:val="24"/>
              </w:rPr>
              <w:t>Оборот розничной торговли по крупным и средним организациям</w:t>
            </w:r>
            <w:r>
              <w:rPr>
                <w:sz w:val="24"/>
                <w:szCs w:val="24"/>
              </w:rPr>
              <w:t>,</w:t>
            </w:r>
            <w:r w:rsidRPr="00B73BEC">
              <w:rPr>
                <w:sz w:val="24"/>
                <w:szCs w:val="24"/>
              </w:rPr>
              <w:t xml:space="preserve"> </w:t>
            </w:r>
            <w:r w:rsidR="00A344FD">
              <w:rPr>
                <w:sz w:val="24"/>
                <w:szCs w:val="24"/>
              </w:rPr>
              <w:t xml:space="preserve">       </w:t>
            </w:r>
            <w:r w:rsidRPr="00B73BEC">
              <w:rPr>
                <w:sz w:val="24"/>
                <w:szCs w:val="24"/>
              </w:rPr>
              <w:t>млн.</w:t>
            </w:r>
            <w:r>
              <w:rPr>
                <w:sz w:val="24"/>
                <w:szCs w:val="24"/>
              </w:rPr>
              <w:t xml:space="preserve"> </w:t>
            </w:r>
            <w:r w:rsidRPr="00B73BEC">
              <w:rPr>
                <w:sz w:val="24"/>
                <w:szCs w:val="24"/>
              </w:rPr>
              <w:t>рублей</w:t>
            </w:r>
          </w:p>
        </w:tc>
        <w:tc>
          <w:tcPr>
            <w:tcW w:w="1276" w:type="dxa"/>
            <w:vAlign w:val="center"/>
          </w:tcPr>
          <w:p w:rsidR="00463669" w:rsidRPr="0089279C" w:rsidRDefault="00463669" w:rsidP="00A344F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11539</w:t>
            </w:r>
          </w:p>
        </w:tc>
        <w:tc>
          <w:tcPr>
            <w:tcW w:w="1288" w:type="dxa"/>
            <w:vAlign w:val="center"/>
          </w:tcPr>
          <w:p w:rsidR="00463669" w:rsidRDefault="00463669" w:rsidP="00A344F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10003</w:t>
            </w:r>
          </w:p>
        </w:tc>
      </w:tr>
      <w:tr w:rsidR="00463669" w:rsidRPr="00780EBC" w:rsidTr="00B73BEC">
        <w:trPr>
          <w:trHeight w:val="256"/>
          <w:jc w:val="center"/>
        </w:trPr>
        <w:tc>
          <w:tcPr>
            <w:tcW w:w="7811" w:type="dxa"/>
            <w:vAlign w:val="center"/>
          </w:tcPr>
          <w:p w:rsidR="00463669" w:rsidRPr="00B73BEC" w:rsidRDefault="00463669" w:rsidP="00B73BEC">
            <w:pPr>
              <w:tabs>
                <w:tab w:val="left" w:pos="1512"/>
              </w:tabs>
              <w:ind w:right="-112"/>
              <w:rPr>
                <w:sz w:val="24"/>
                <w:szCs w:val="24"/>
              </w:rPr>
            </w:pPr>
            <w:r w:rsidRPr="00B73BEC">
              <w:rPr>
                <w:sz w:val="24"/>
                <w:szCs w:val="24"/>
              </w:rPr>
              <w:t>Оборот общественного питания по крупным и средним организациям, млн. рублей</w:t>
            </w:r>
          </w:p>
        </w:tc>
        <w:tc>
          <w:tcPr>
            <w:tcW w:w="1276" w:type="dxa"/>
            <w:vAlign w:val="center"/>
          </w:tcPr>
          <w:p w:rsidR="00463669" w:rsidRPr="0089279C" w:rsidRDefault="00463669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288" w:type="dxa"/>
            <w:vAlign w:val="center"/>
          </w:tcPr>
          <w:p w:rsidR="00463669" w:rsidRDefault="00463669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</w:tr>
      <w:tr w:rsidR="00463669" w:rsidRPr="00780EBC" w:rsidTr="00B73BEC">
        <w:trPr>
          <w:trHeight w:val="260"/>
          <w:jc w:val="center"/>
        </w:trPr>
        <w:tc>
          <w:tcPr>
            <w:tcW w:w="7811" w:type="dxa"/>
            <w:vAlign w:val="center"/>
          </w:tcPr>
          <w:p w:rsidR="00463669" w:rsidRPr="00477D06" w:rsidRDefault="00463669" w:rsidP="00477D06">
            <w:pPr>
              <w:tabs>
                <w:tab w:val="left" w:pos="1512"/>
              </w:tabs>
              <w:ind w:right="-112"/>
              <w:rPr>
                <w:spacing w:val="-4"/>
                <w:sz w:val="24"/>
                <w:szCs w:val="24"/>
              </w:rPr>
            </w:pPr>
            <w:r w:rsidRPr="00477D06">
              <w:rPr>
                <w:spacing w:val="-4"/>
                <w:sz w:val="24"/>
                <w:szCs w:val="24"/>
              </w:rPr>
              <w:t>Объем платных услуг по крупным и средним организациям, млн. рублей</w:t>
            </w:r>
          </w:p>
        </w:tc>
        <w:tc>
          <w:tcPr>
            <w:tcW w:w="1276" w:type="dxa"/>
            <w:vAlign w:val="center"/>
          </w:tcPr>
          <w:p w:rsidR="00463669" w:rsidRPr="0089279C" w:rsidRDefault="00463669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5471</w:t>
            </w:r>
          </w:p>
        </w:tc>
        <w:tc>
          <w:tcPr>
            <w:tcW w:w="1288" w:type="dxa"/>
            <w:vAlign w:val="center"/>
          </w:tcPr>
          <w:p w:rsidR="00463669" w:rsidRDefault="00463669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</w:p>
        </w:tc>
      </w:tr>
      <w:tr w:rsidR="00463669" w:rsidRPr="00780EBC" w:rsidTr="00477D06">
        <w:trPr>
          <w:jc w:val="center"/>
        </w:trPr>
        <w:tc>
          <w:tcPr>
            <w:tcW w:w="7811" w:type="dxa"/>
            <w:vAlign w:val="center"/>
          </w:tcPr>
          <w:p w:rsidR="00463669" w:rsidRDefault="00463669" w:rsidP="00C82B25">
            <w:pPr>
              <w:tabs>
                <w:tab w:val="left" w:pos="1512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(по крупным и средним организациям)  </w:t>
            </w:r>
            <w:r w:rsidRPr="002D6C7D">
              <w:rPr>
                <w:i/>
                <w:sz w:val="24"/>
                <w:szCs w:val="24"/>
              </w:rPr>
              <w:t>за январь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AD6E9C">
              <w:rPr>
                <w:sz w:val="24"/>
                <w:szCs w:val="24"/>
              </w:rPr>
              <w:t>рублей</w:t>
            </w:r>
          </w:p>
        </w:tc>
        <w:tc>
          <w:tcPr>
            <w:tcW w:w="1276" w:type="dxa"/>
            <w:vAlign w:val="center"/>
          </w:tcPr>
          <w:p w:rsidR="00463669" w:rsidRPr="00992BC3" w:rsidRDefault="00463669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 w:rsidRPr="0084485E">
              <w:rPr>
                <w:sz w:val="24"/>
                <w:szCs w:val="24"/>
              </w:rPr>
              <w:t>30498</w:t>
            </w:r>
          </w:p>
        </w:tc>
        <w:tc>
          <w:tcPr>
            <w:tcW w:w="1288" w:type="dxa"/>
            <w:vAlign w:val="center"/>
          </w:tcPr>
          <w:p w:rsidR="00463669" w:rsidRPr="00B56398" w:rsidRDefault="00463669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27238</w:t>
            </w:r>
          </w:p>
        </w:tc>
      </w:tr>
      <w:tr w:rsidR="00463669" w:rsidRPr="00780EBC" w:rsidTr="00477D06">
        <w:trPr>
          <w:jc w:val="center"/>
        </w:trPr>
        <w:tc>
          <w:tcPr>
            <w:tcW w:w="7811" w:type="dxa"/>
            <w:vAlign w:val="center"/>
          </w:tcPr>
          <w:p w:rsidR="00463669" w:rsidRDefault="00463669" w:rsidP="0006499F">
            <w:pPr>
              <w:tabs>
                <w:tab w:val="left" w:pos="1512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1276" w:type="dxa"/>
            <w:vAlign w:val="center"/>
          </w:tcPr>
          <w:p w:rsidR="00463669" w:rsidRPr="003F5C1D" w:rsidRDefault="00463669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288" w:type="dxa"/>
          </w:tcPr>
          <w:p w:rsidR="00463669" w:rsidRPr="00B56398" w:rsidRDefault="00463669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  <w:tr w:rsidR="00463669" w:rsidRPr="00780EBC" w:rsidTr="00477D06">
        <w:trPr>
          <w:jc w:val="center"/>
        </w:trPr>
        <w:tc>
          <w:tcPr>
            <w:tcW w:w="7811" w:type="dxa"/>
            <w:vAlign w:val="center"/>
          </w:tcPr>
          <w:p w:rsidR="00463669" w:rsidRDefault="00463669" w:rsidP="00A93477">
            <w:pPr>
              <w:tabs>
                <w:tab w:val="left" w:pos="1512"/>
              </w:tabs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Нагрузка незанятого трудовой деятельностью населения на одну заявленную вакансию, чел.</w:t>
            </w:r>
          </w:p>
        </w:tc>
        <w:tc>
          <w:tcPr>
            <w:tcW w:w="1276" w:type="dxa"/>
            <w:vAlign w:val="center"/>
          </w:tcPr>
          <w:p w:rsidR="00463669" w:rsidRPr="003F5C1D" w:rsidRDefault="00463669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88" w:type="dxa"/>
            <w:vAlign w:val="center"/>
          </w:tcPr>
          <w:p w:rsidR="00463669" w:rsidRPr="00B56398" w:rsidRDefault="00463669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</w:tbl>
    <w:p w:rsidR="008853AF" w:rsidRPr="00966FDB" w:rsidRDefault="008853AF" w:rsidP="00E40D76">
      <w:pPr>
        <w:tabs>
          <w:tab w:val="left" w:pos="1512"/>
        </w:tabs>
        <w:ind w:right="-307"/>
        <w:jc w:val="center"/>
        <w:rPr>
          <w:b/>
          <w:sz w:val="20"/>
          <w:szCs w:val="20"/>
        </w:rPr>
      </w:pPr>
    </w:p>
    <w:p w:rsidR="00347E0D" w:rsidRPr="00B97252" w:rsidRDefault="00347E0D" w:rsidP="00E40D76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0E3BBD">
        <w:rPr>
          <w:b/>
          <w:sz w:val="24"/>
          <w:szCs w:val="24"/>
        </w:rPr>
        <w:t>Промышленность</w:t>
      </w:r>
    </w:p>
    <w:p w:rsidR="00C07121" w:rsidRDefault="00347E0D" w:rsidP="00A344FD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B97252">
        <w:rPr>
          <w:sz w:val="24"/>
          <w:szCs w:val="24"/>
        </w:rPr>
        <w:t xml:space="preserve">Индекс промышленного производства по полному кругу организаций составил </w:t>
      </w:r>
      <w:r w:rsidR="009E6BBB">
        <w:rPr>
          <w:sz w:val="24"/>
          <w:szCs w:val="24"/>
        </w:rPr>
        <w:t>101,9</w:t>
      </w:r>
      <w:r w:rsidRPr="00B97252">
        <w:rPr>
          <w:sz w:val="24"/>
          <w:szCs w:val="24"/>
        </w:rPr>
        <w:t xml:space="preserve">%,       </w:t>
      </w:r>
      <w:r w:rsidR="000C75B9">
        <w:rPr>
          <w:sz w:val="24"/>
          <w:szCs w:val="24"/>
        </w:rPr>
        <w:t xml:space="preserve">   </w:t>
      </w:r>
      <w:r w:rsidRPr="00B97252">
        <w:rPr>
          <w:sz w:val="24"/>
          <w:szCs w:val="24"/>
        </w:rPr>
        <w:t>в том числе обрабатывающие производства –</w:t>
      </w:r>
      <w:r w:rsidR="00453E4F" w:rsidRPr="00B97252">
        <w:rPr>
          <w:sz w:val="24"/>
          <w:szCs w:val="24"/>
        </w:rPr>
        <w:t xml:space="preserve"> </w:t>
      </w:r>
      <w:r w:rsidR="009E6BBB">
        <w:rPr>
          <w:sz w:val="24"/>
          <w:szCs w:val="24"/>
        </w:rPr>
        <w:t>101,7</w:t>
      </w:r>
      <w:r w:rsidRPr="00B97252">
        <w:rPr>
          <w:sz w:val="24"/>
          <w:szCs w:val="24"/>
        </w:rPr>
        <w:t>%</w:t>
      </w:r>
      <w:r w:rsidR="00EE68AF" w:rsidRPr="00B97252">
        <w:rPr>
          <w:sz w:val="24"/>
          <w:szCs w:val="24"/>
        </w:rPr>
        <w:t>,</w:t>
      </w:r>
      <w:r w:rsidRPr="00B97252">
        <w:rPr>
          <w:sz w:val="24"/>
          <w:szCs w:val="24"/>
        </w:rPr>
        <w:t xml:space="preserve"> обеспечение электрической энергией, газом и паром</w:t>
      </w:r>
      <w:r w:rsidR="00360D4F" w:rsidRPr="00B97252">
        <w:rPr>
          <w:sz w:val="24"/>
          <w:szCs w:val="24"/>
        </w:rPr>
        <w:t>; кондиционирование воздуха</w:t>
      </w:r>
      <w:r w:rsidRPr="00B97252">
        <w:rPr>
          <w:sz w:val="24"/>
          <w:szCs w:val="24"/>
        </w:rPr>
        <w:t xml:space="preserve"> – </w:t>
      </w:r>
      <w:r w:rsidR="009E6BBB">
        <w:rPr>
          <w:sz w:val="24"/>
          <w:szCs w:val="24"/>
        </w:rPr>
        <w:t>103,4</w:t>
      </w:r>
      <w:r w:rsidRPr="00B97252">
        <w:rPr>
          <w:sz w:val="24"/>
          <w:szCs w:val="24"/>
        </w:rPr>
        <w:t>%</w:t>
      </w:r>
      <w:r w:rsidR="00A420BF" w:rsidRPr="00B97252">
        <w:rPr>
          <w:sz w:val="24"/>
          <w:szCs w:val="24"/>
        </w:rPr>
        <w:t>; водоснабжение, во</w:t>
      </w:r>
      <w:r w:rsidR="00360D4F" w:rsidRPr="00B97252">
        <w:rPr>
          <w:sz w:val="24"/>
          <w:szCs w:val="24"/>
        </w:rPr>
        <w:t xml:space="preserve">доотведение, организация сбора и </w:t>
      </w:r>
      <w:r w:rsidR="00A420BF" w:rsidRPr="00B97252">
        <w:rPr>
          <w:sz w:val="24"/>
          <w:szCs w:val="24"/>
        </w:rPr>
        <w:t>утилизации отход</w:t>
      </w:r>
      <w:r w:rsidR="00953722" w:rsidRPr="00B97252">
        <w:rPr>
          <w:sz w:val="24"/>
          <w:szCs w:val="24"/>
        </w:rPr>
        <w:t xml:space="preserve">ов – </w:t>
      </w:r>
      <w:r w:rsidR="009E6BBB">
        <w:rPr>
          <w:sz w:val="24"/>
          <w:szCs w:val="24"/>
        </w:rPr>
        <w:t>95,9</w:t>
      </w:r>
      <w:r w:rsidR="00A420BF" w:rsidRPr="00B97252">
        <w:rPr>
          <w:sz w:val="24"/>
          <w:szCs w:val="24"/>
        </w:rPr>
        <w:t>%</w:t>
      </w:r>
      <w:r w:rsidRPr="00B97252">
        <w:rPr>
          <w:sz w:val="24"/>
          <w:szCs w:val="24"/>
        </w:rPr>
        <w:t>.</w:t>
      </w:r>
      <w:r w:rsidRPr="00780EBC">
        <w:rPr>
          <w:sz w:val="24"/>
          <w:szCs w:val="24"/>
        </w:rPr>
        <w:t xml:space="preserve"> </w:t>
      </w:r>
    </w:p>
    <w:p w:rsidR="00BF02A7" w:rsidRPr="00966FDB" w:rsidRDefault="00BF02A7" w:rsidP="003050B9">
      <w:pPr>
        <w:tabs>
          <w:tab w:val="left" w:pos="1512"/>
        </w:tabs>
        <w:ind w:right="-1" w:firstLine="851"/>
        <w:jc w:val="both"/>
        <w:rPr>
          <w:sz w:val="10"/>
          <w:szCs w:val="10"/>
        </w:rPr>
      </w:pPr>
    </w:p>
    <w:p w:rsidR="004E756F" w:rsidRPr="006E022A" w:rsidRDefault="00817D34" w:rsidP="00E40D76">
      <w:pPr>
        <w:pStyle w:val="ab"/>
        <w:tabs>
          <w:tab w:val="left" w:pos="1512"/>
        </w:tabs>
        <w:ind w:firstLine="567"/>
        <w:jc w:val="center"/>
      </w:pPr>
      <w:r w:rsidRPr="006E022A">
        <w:t>Индекс промышленного производства</w:t>
      </w:r>
      <w:r w:rsidR="006F6D6B" w:rsidRPr="006E022A">
        <w:t xml:space="preserve"> по городу,</w:t>
      </w:r>
      <w:r w:rsidRPr="006E022A">
        <w:t xml:space="preserve"> %</w:t>
      </w:r>
    </w:p>
    <w:p w:rsidR="00966FDB" w:rsidRPr="008A7999" w:rsidRDefault="00EE68AF" w:rsidP="008A7999">
      <w:pPr>
        <w:pStyle w:val="ab"/>
        <w:tabs>
          <w:tab w:val="left" w:pos="1512"/>
        </w:tabs>
        <w:ind w:left="-284"/>
        <w:jc w:val="center"/>
      </w:pPr>
      <w:r w:rsidRPr="006E022A">
        <w:rPr>
          <w:noProof/>
        </w:rPr>
        <w:drawing>
          <wp:inline distT="0" distB="0" distL="0" distR="0">
            <wp:extent cx="4514850" cy="6381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A7999" w:rsidRDefault="008A7999" w:rsidP="00AE7FB6">
      <w:pPr>
        <w:tabs>
          <w:tab w:val="left" w:pos="1512"/>
        </w:tabs>
        <w:ind w:firstLine="709"/>
        <w:jc w:val="both"/>
        <w:rPr>
          <w:color w:val="000000"/>
          <w:sz w:val="22"/>
          <w:szCs w:val="22"/>
        </w:rPr>
      </w:pPr>
      <w:proofErr w:type="gramStart"/>
      <w:r w:rsidRPr="003F0524">
        <w:rPr>
          <w:sz w:val="24"/>
          <w:szCs w:val="24"/>
        </w:rPr>
        <w:t>В обрабатывающ</w:t>
      </w:r>
      <w:r>
        <w:rPr>
          <w:sz w:val="24"/>
          <w:szCs w:val="24"/>
        </w:rPr>
        <w:t xml:space="preserve">ей отрасли наибольший рост зарегистрирован в производстве </w:t>
      </w:r>
      <w:r>
        <w:rPr>
          <w:color w:val="000000"/>
          <w:sz w:val="24"/>
          <w:szCs w:val="24"/>
        </w:rPr>
        <w:t>одежды</w:t>
      </w:r>
      <w:r w:rsidRPr="004925B7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 xml:space="preserve">индекс промышленного производства </w:t>
      </w:r>
      <w:r w:rsidR="00D91F63">
        <w:rPr>
          <w:color w:val="000000"/>
          <w:sz w:val="24"/>
          <w:szCs w:val="24"/>
        </w:rPr>
        <w:t>668,3</w:t>
      </w:r>
      <w:r>
        <w:rPr>
          <w:color w:val="000000"/>
          <w:sz w:val="24"/>
          <w:szCs w:val="24"/>
        </w:rPr>
        <w:t>%</w:t>
      </w:r>
      <w:r w:rsidRPr="004925B7">
        <w:rPr>
          <w:color w:val="000000"/>
          <w:sz w:val="24"/>
          <w:szCs w:val="24"/>
        </w:rPr>
        <w:t>),</w:t>
      </w:r>
      <w:r w:rsidR="000705C0" w:rsidRPr="000705C0">
        <w:rPr>
          <w:color w:val="000000"/>
          <w:sz w:val="24"/>
          <w:szCs w:val="24"/>
        </w:rPr>
        <w:t xml:space="preserve"> </w:t>
      </w:r>
      <w:r w:rsidR="000705C0">
        <w:rPr>
          <w:color w:val="000000"/>
          <w:sz w:val="24"/>
          <w:szCs w:val="24"/>
        </w:rPr>
        <w:t>грузовых вагонов (322%),</w:t>
      </w:r>
      <w:r w:rsidRPr="004925B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автотранспортных средств (</w:t>
      </w:r>
      <w:r w:rsidR="00D91F63">
        <w:rPr>
          <w:color w:val="000000"/>
          <w:sz w:val="24"/>
          <w:szCs w:val="24"/>
        </w:rPr>
        <w:t>149,5</w:t>
      </w:r>
      <w:r w:rsidR="000705C0">
        <w:rPr>
          <w:color w:val="000000"/>
          <w:sz w:val="24"/>
          <w:szCs w:val="24"/>
        </w:rPr>
        <w:t>%)</w:t>
      </w:r>
      <w:r>
        <w:rPr>
          <w:color w:val="000000"/>
          <w:sz w:val="24"/>
          <w:szCs w:val="24"/>
        </w:rPr>
        <w:t xml:space="preserve">, </w:t>
      </w:r>
      <w:r w:rsidR="00446B0A">
        <w:rPr>
          <w:color w:val="000000"/>
          <w:sz w:val="24"/>
          <w:szCs w:val="24"/>
        </w:rPr>
        <w:t>готовых издел</w:t>
      </w:r>
      <w:r w:rsidR="00A344FD">
        <w:rPr>
          <w:color w:val="000000"/>
          <w:sz w:val="24"/>
          <w:szCs w:val="24"/>
        </w:rPr>
        <w:t>ий</w:t>
      </w:r>
      <w:r w:rsidR="00446B0A">
        <w:rPr>
          <w:color w:val="000000"/>
          <w:sz w:val="24"/>
          <w:szCs w:val="24"/>
        </w:rPr>
        <w:t xml:space="preserve"> </w:t>
      </w:r>
      <w:r w:rsidR="00A344FD">
        <w:rPr>
          <w:color w:val="000000"/>
          <w:sz w:val="24"/>
          <w:szCs w:val="24"/>
        </w:rPr>
        <w:t>(</w:t>
      </w:r>
      <w:r w:rsidR="00291E7B">
        <w:rPr>
          <w:color w:val="000000"/>
          <w:sz w:val="24"/>
          <w:szCs w:val="24"/>
        </w:rPr>
        <w:t>в т</w:t>
      </w:r>
      <w:r w:rsidR="00A344FD">
        <w:rPr>
          <w:color w:val="000000"/>
          <w:sz w:val="24"/>
          <w:szCs w:val="24"/>
        </w:rPr>
        <w:t>.</w:t>
      </w:r>
      <w:r w:rsidR="00291E7B">
        <w:rPr>
          <w:color w:val="000000"/>
          <w:sz w:val="24"/>
          <w:szCs w:val="24"/>
        </w:rPr>
        <w:t>ч</w:t>
      </w:r>
      <w:r w:rsidR="00A344FD">
        <w:rPr>
          <w:color w:val="000000"/>
          <w:sz w:val="24"/>
          <w:szCs w:val="24"/>
        </w:rPr>
        <w:t>. медицинских</w:t>
      </w:r>
      <w:r w:rsidR="00446B0A">
        <w:rPr>
          <w:color w:val="000000"/>
          <w:sz w:val="24"/>
          <w:szCs w:val="24"/>
        </w:rPr>
        <w:t xml:space="preserve"> инструмент</w:t>
      </w:r>
      <w:r w:rsidR="00A344FD">
        <w:rPr>
          <w:color w:val="000000"/>
          <w:sz w:val="24"/>
          <w:szCs w:val="24"/>
        </w:rPr>
        <w:t>ов и оборудования) (147%), машин и оборудования (</w:t>
      </w:r>
      <w:r w:rsidR="00446B0A">
        <w:rPr>
          <w:color w:val="000000"/>
          <w:sz w:val="24"/>
          <w:szCs w:val="24"/>
        </w:rPr>
        <w:t>не включенных в основные группы</w:t>
      </w:r>
      <w:r w:rsidR="00A344FD">
        <w:rPr>
          <w:color w:val="000000"/>
          <w:sz w:val="24"/>
          <w:szCs w:val="24"/>
        </w:rPr>
        <w:t xml:space="preserve"> производств, в т.ч.</w:t>
      </w:r>
      <w:r w:rsidR="00446B0A">
        <w:rPr>
          <w:color w:val="000000"/>
          <w:sz w:val="24"/>
          <w:szCs w:val="24"/>
        </w:rPr>
        <w:t xml:space="preserve"> </w:t>
      </w:r>
      <w:r w:rsidR="00A344FD">
        <w:rPr>
          <w:color w:val="000000"/>
          <w:sz w:val="24"/>
          <w:szCs w:val="24"/>
        </w:rPr>
        <w:t xml:space="preserve">оборудование для ёмкостей, деревообрабатывающие станки) (142,4%), </w:t>
      </w:r>
      <w:r>
        <w:rPr>
          <w:color w:val="000000"/>
          <w:sz w:val="24"/>
          <w:szCs w:val="24"/>
        </w:rPr>
        <w:t xml:space="preserve">химических веществ и продуктов </w:t>
      </w:r>
      <w:r w:rsidRPr="004925B7">
        <w:rPr>
          <w:color w:val="000000"/>
          <w:sz w:val="24"/>
          <w:szCs w:val="24"/>
        </w:rPr>
        <w:t>(</w:t>
      </w:r>
      <w:r w:rsidR="00446B0A">
        <w:rPr>
          <w:color w:val="000000"/>
          <w:sz w:val="24"/>
          <w:szCs w:val="24"/>
        </w:rPr>
        <w:t>13</w:t>
      </w:r>
      <w:r>
        <w:rPr>
          <w:color w:val="000000"/>
          <w:sz w:val="24"/>
          <w:szCs w:val="24"/>
        </w:rPr>
        <w:t>6%</w:t>
      </w:r>
      <w:r w:rsidR="00291E7B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 Ниже </w:t>
      </w:r>
      <w:r w:rsidR="00FE21D9">
        <w:rPr>
          <w:color w:val="000000"/>
          <w:sz w:val="24"/>
          <w:szCs w:val="24"/>
        </w:rPr>
        <w:t>100% к январю-февралю</w:t>
      </w:r>
      <w:r>
        <w:rPr>
          <w:color w:val="000000"/>
          <w:sz w:val="24"/>
          <w:szCs w:val="24"/>
        </w:rPr>
        <w:t xml:space="preserve"> 2017 года индекс</w:t>
      </w:r>
      <w:r w:rsidRPr="00665FBD">
        <w:rPr>
          <w:color w:val="000000"/>
          <w:sz w:val="24"/>
          <w:szCs w:val="24"/>
        </w:rPr>
        <w:t xml:space="preserve"> </w:t>
      </w:r>
      <w:r w:rsidR="001B253A">
        <w:rPr>
          <w:color w:val="000000"/>
          <w:sz w:val="24"/>
          <w:szCs w:val="24"/>
        </w:rPr>
        <w:t xml:space="preserve">обработки древесины (80,6%), </w:t>
      </w:r>
      <w:r w:rsidR="0048245F">
        <w:rPr>
          <w:color w:val="000000"/>
          <w:sz w:val="24"/>
          <w:szCs w:val="24"/>
        </w:rPr>
        <w:t xml:space="preserve">производства </w:t>
      </w:r>
      <w:r w:rsidR="001B253A">
        <w:rPr>
          <w:color w:val="000000"/>
          <w:sz w:val="24"/>
          <w:szCs w:val="24"/>
        </w:rPr>
        <w:t xml:space="preserve">резиновых и пластмассовых изделий (80,5%), </w:t>
      </w:r>
      <w:r w:rsidR="001B253A" w:rsidRPr="00665FBD">
        <w:rPr>
          <w:color w:val="000000"/>
          <w:sz w:val="24"/>
          <w:szCs w:val="24"/>
        </w:rPr>
        <w:t>компьютеров, электронных и оптических изделий (</w:t>
      </w:r>
      <w:r w:rsidR="001B253A">
        <w:rPr>
          <w:color w:val="000000"/>
          <w:sz w:val="24"/>
          <w:szCs w:val="24"/>
        </w:rPr>
        <w:t>72,7</w:t>
      </w:r>
      <w:r w:rsidR="001B253A" w:rsidRPr="00665FBD">
        <w:rPr>
          <w:color w:val="000000"/>
          <w:sz w:val="24"/>
          <w:szCs w:val="24"/>
        </w:rPr>
        <w:t>%),</w:t>
      </w:r>
      <w:r w:rsidR="001B253A">
        <w:rPr>
          <w:color w:val="000000"/>
          <w:sz w:val="24"/>
          <w:szCs w:val="24"/>
        </w:rPr>
        <w:t xml:space="preserve"> </w:t>
      </w:r>
      <w:r w:rsidR="00FE21D9">
        <w:rPr>
          <w:color w:val="000000"/>
          <w:sz w:val="24"/>
          <w:szCs w:val="24"/>
        </w:rPr>
        <w:t xml:space="preserve">производства </w:t>
      </w:r>
      <w:r w:rsidRPr="00665FBD">
        <w:rPr>
          <w:color w:val="000000"/>
          <w:sz w:val="24"/>
          <w:szCs w:val="24"/>
        </w:rPr>
        <w:t xml:space="preserve">изделий из </w:t>
      </w:r>
      <w:r>
        <w:rPr>
          <w:color w:val="000000"/>
          <w:sz w:val="24"/>
          <w:szCs w:val="24"/>
        </w:rPr>
        <w:t>кожи</w:t>
      </w:r>
      <w:r w:rsidRPr="00665FBD">
        <w:rPr>
          <w:color w:val="000000"/>
          <w:sz w:val="24"/>
          <w:szCs w:val="24"/>
        </w:rPr>
        <w:t xml:space="preserve"> (</w:t>
      </w:r>
      <w:r w:rsidR="00291E7B">
        <w:rPr>
          <w:color w:val="000000"/>
          <w:sz w:val="24"/>
          <w:szCs w:val="24"/>
        </w:rPr>
        <w:t>22,4</w:t>
      </w:r>
      <w:r w:rsidR="001B253A">
        <w:rPr>
          <w:color w:val="000000"/>
          <w:sz w:val="24"/>
          <w:szCs w:val="24"/>
        </w:rPr>
        <w:t>%)</w:t>
      </w:r>
      <w:r w:rsidRPr="00665FBD">
        <w:rPr>
          <w:color w:val="000000"/>
          <w:sz w:val="24"/>
          <w:szCs w:val="24"/>
        </w:rPr>
        <w:t>.</w:t>
      </w:r>
      <w:r>
        <w:rPr>
          <w:color w:val="000000"/>
          <w:sz w:val="22"/>
          <w:szCs w:val="22"/>
        </w:rPr>
        <w:t xml:space="preserve"> </w:t>
      </w:r>
    </w:p>
    <w:p w:rsidR="00AE7FB6" w:rsidRPr="00463669" w:rsidRDefault="00AE7FB6" w:rsidP="00AE7FB6">
      <w:pPr>
        <w:tabs>
          <w:tab w:val="left" w:pos="1512"/>
        </w:tabs>
        <w:ind w:firstLine="709"/>
        <w:jc w:val="both"/>
        <w:rPr>
          <w:color w:val="000000"/>
          <w:sz w:val="6"/>
          <w:szCs w:val="6"/>
        </w:rPr>
      </w:pPr>
    </w:p>
    <w:p w:rsidR="008A7999" w:rsidRDefault="00A4597F" w:rsidP="0007571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6E022A">
        <w:rPr>
          <w:sz w:val="24"/>
          <w:szCs w:val="24"/>
        </w:rPr>
        <w:t>Индексы промышленного производства по районам города</w:t>
      </w:r>
      <w:r w:rsidR="00075716">
        <w:rPr>
          <w:sz w:val="24"/>
          <w:szCs w:val="24"/>
        </w:rPr>
        <w:t xml:space="preserve"> </w:t>
      </w:r>
      <w:r w:rsidRPr="006E022A">
        <w:rPr>
          <w:sz w:val="24"/>
          <w:szCs w:val="24"/>
        </w:rPr>
        <w:t>(полный круг организаций), %</w:t>
      </w:r>
    </w:p>
    <w:p w:rsidR="002660B9" w:rsidRPr="00075716" w:rsidRDefault="003E7CB7" w:rsidP="00D059E4">
      <w:pPr>
        <w:tabs>
          <w:tab w:val="left" w:pos="1512"/>
        </w:tabs>
        <w:ind w:left="-709" w:right="-1"/>
        <w:rPr>
          <w:sz w:val="24"/>
          <w:szCs w:val="24"/>
        </w:rPr>
      </w:pPr>
      <w:r w:rsidRPr="003E7CB7">
        <w:rPr>
          <w:noProof/>
          <w:sz w:val="24"/>
          <w:szCs w:val="24"/>
          <w:lang w:eastAsia="ru-RU"/>
        </w:rPr>
        <w:drawing>
          <wp:inline distT="0" distB="0" distL="0" distR="0">
            <wp:extent cx="6981825" cy="847725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75716" w:rsidRPr="008A7999" w:rsidRDefault="00075716" w:rsidP="008A7999">
      <w:pPr>
        <w:tabs>
          <w:tab w:val="left" w:pos="1512"/>
        </w:tabs>
        <w:jc w:val="both"/>
        <w:rPr>
          <w:sz w:val="16"/>
          <w:szCs w:val="16"/>
        </w:rPr>
      </w:pPr>
    </w:p>
    <w:p w:rsidR="007C4DE6" w:rsidRPr="00AD41FF" w:rsidRDefault="00893824" w:rsidP="00AD41FF">
      <w:pPr>
        <w:tabs>
          <w:tab w:val="left" w:pos="1512"/>
        </w:tabs>
        <w:jc w:val="center"/>
        <w:rPr>
          <w:b/>
          <w:sz w:val="24"/>
          <w:szCs w:val="24"/>
        </w:rPr>
      </w:pPr>
      <w:r w:rsidRPr="00FA3AF0">
        <w:rPr>
          <w:b/>
          <w:sz w:val="24"/>
          <w:szCs w:val="24"/>
        </w:rPr>
        <w:t>Бюджетные и</w:t>
      </w:r>
      <w:r w:rsidR="004A317D" w:rsidRPr="00FA3AF0">
        <w:rPr>
          <w:b/>
          <w:sz w:val="24"/>
          <w:szCs w:val="24"/>
        </w:rPr>
        <w:t>нвестиции</w:t>
      </w:r>
      <w:r w:rsidR="004A317D" w:rsidRPr="000C5231">
        <w:rPr>
          <w:b/>
          <w:sz w:val="24"/>
          <w:szCs w:val="24"/>
        </w:rPr>
        <w:t xml:space="preserve"> </w:t>
      </w:r>
      <w:r w:rsidR="004A317D" w:rsidRPr="00162241">
        <w:rPr>
          <w:b/>
          <w:sz w:val="24"/>
          <w:szCs w:val="24"/>
        </w:rPr>
        <w:t xml:space="preserve">и </w:t>
      </w:r>
      <w:r>
        <w:rPr>
          <w:b/>
          <w:sz w:val="24"/>
          <w:szCs w:val="24"/>
        </w:rPr>
        <w:t xml:space="preserve">жилищное </w:t>
      </w:r>
      <w:r w:rsidR="004A317D" w:rsidRPr="00EC62D0">
        <w:rPr>
          <w:b/>
          <w:sz w:val="24"/>
          <w:szCs w:val="24"/>
        </w:rPr>
        <w:t>строительство</w:t>
      </w:r>
    </w:p>
    <w:p w:rsidR="003E7CB7" w:rsidRDefault="00FC24B0" w:rsidP="00FA3AF0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B10929">
        <w:rPr>
          <w:sz w:val="24"/>
          <w:szCs w:val="24"/>
        </w:rPr>
        <w:t>а реализацию</w:t>
      </w:r>
      <w:r w:rsidR="00B10929" w:rsidRPr="00780EBC">
        <w:rPr>
          <w:sz w:val="24"/>
          <w:szCs w:val="24"/>
        </w:rPr>
        <w:t xml:space="preserve"> ад</w:t>
      </w:r>
      <w:r w:rsidR="00B10929">
        <w:rPr>
          <w:sz w:val="24"/>
          <w:szCs w:val="24"/>
        </w:rPr>
        <w:t>ресной инвестиционной программы (далее – АИП)</w:t>
      </w:r>
      <w:r w:rsidR="000341B1">
        <w:rPr>
          <w:sz w:val="24"/>
          <w:szCs w:val="24"/>
        </w:rPr>
        <w:t xml:space="preserve"> из бюджета города  направлено </w:t>
      </w:r>
      <w:r w:rsidR="0078580B">
        <w:rPr>
          <w:sz w:val="24"/>
          <w:szCs w:val="24"/>
        </w:rPr>
        <w:t xml:space="preserve">72 </w:t>
      </w:r>
      <w:r w:rsidR="000341B1">
        <w:rPr>
          <w:sz w:val="24"/>
          <w:szCs w:val="24"/>
        </w:rPr>
        <w:t xml:space="preserve">млн. </w:t>
      </w:r>
      <w:r>
        <w:rPr>
          <w:sz w:val="24"/>
          <w:szCs w:val="24"/>
        </w:rPr>
        <w:t>рублей</w:t>
      </w:r>
      <w:r w:rsidR="00B10929">
        <w:rPr>
          <w:sz w:val="24"/>
          <w:szCs w:val="24"/>
        </w:rPr>
        <w:t>,</w:t>
      </w:r>
      <w:r w:rsidR="00A14213">
        <w:rPr>
          <w:sz w:val="24"/>
          <w:szCs w:val="24"/>
        </w:rPr>
        <w:t xml:space="preserve"> </w:t>
      </w:r>
      <w:r w:rsidR="00B10929">
        <w:rPr>
          <w:sz w:val="24"/>
          <w:szCs w:val="24"/>
        </w:rPr>
        <w:t xml:space="preserve">годовой план выполнен на </w:t>
      </w:r>
      <w:r w:rsidR="0078580B">
        <w:rPr>
          <w:sz w:val="24"/>
          <w:szCs w:val="24"/>
        </w:rPr>
        <w:t>1</w:t>
      </w:r>
      <w:r w:rsidR="00B10929">
        <w:rPr>
          <w:sz w:val="24"/>
          <w:szCs w:val="24"/>
        </w:rPr>
        <w:t>4% (</w:t>
      </w:r>
      <w:r>
        <w:rPr>
          <w:sz w:val="24"/>
          <w:szCs w:val="24"/>
        </w:rPr>
        <w:t>в январе</w:t>
      </w:r>
      <w:r w:rsidR="0078580B">
        <w:rPr>
          <w:sz w:val="24"/>
          <w:szCs w:val="24"/>
        </w:rPr>
        <w:t>-феврале</w:t>
      </w:r>
      <w:r w:rsidR="00B10929">
        <w:rPr>
          <w:sz w:val="24"/>
          <w:szCs w:val="24"/>
        </w:rPr>
        <w:t xml:space="preserve"> 2017 года – </w:t>
      </w:r>
      <w:r w:rsidR="0078580B">
        <w:rPr>
          <w:sz w:val="24"/>
          <w:szCs w:val="24"/>
        </w:rPr>
        <w:t xml:space="preserve">         52,2</w:t>
      </w:r>
      <w:r>
        <w:rPr>
          <w:sz w:val="24"/>
          <w:szCs w:val="24"/>
        </w:rPr>
        <w:t xml:space="preserve"> млн. рублей и </w:t>
      </w:r>
      <w:r w:rsidR="0078580B">
        <w:rPr>
          <w:sz w:val="24"/>
          <w:szCs w:val="24"/>
        </w:rPr>
        <w:t>8</w:t>
      </w:r>
      <w:r w:rsidR="0078580B" w:rsidRPr="0078580B">
        <w:rPr>
          <w:sz w:val="24"/>
          <w:szCs w:val="24"/>
        </w:rPr>
        <w:t>,</w:t>
      </w:r>
      <w:r w:rsidRPr="0078580B">
        <w:rPr>
          <w:sz w:val="24"/>
          <w:szCs w:val="24"/>
        </w:rPr>
        <w:t>6%</w:t>
      </w:r>
      <w:r>
        <w:rPr>
          <w:sz w:val="24"/>
          <w:szCs w:val="24"/>
        </w:rPr>
        <w:t xml:space="preserve"> соответственно).</w:t>
      </w:r>
    </w:p>
    <w:p w:rsidR="00966FDB" w:rsidRDefault="007F7761" w:rsidP="005B2810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8E69B8">
        <w:rPr>
          <w:sz w:val="24"/>
          <w:szCs w:val="24"/>
        </w:rPr>
        <w:t xml:space="preserve">В </w:t>
      </w:r>
      <w:r w:rsidR="000F3202" w:rsidRPr="008E69B8">
        <w:rPr>
          <w:sz w:val="24"/>
          <w:szCs w:val="24"/>
        </w:rPr>
        <w:t xml:space="preserve">городе </w:t>
      </w:r>
      <w:r w:rsidRPr="008E69B8">
        <w:rPr>
          <w:sz w:val="24"/>
          <w:szCs w:val="24"/>
        </w:rPr>
        <w:t>введено</w:t>
      </w:r>
      <w:r w:rsidR="00E820E7" w:rsidRPr="008E69B8">
        <w:rPr>
          <w:sz w:val="24"/>
          <w:szCs w:val="24"/>
        </w:rPr>
        <w:t xml:space="preserve"> </w:t>
      </w:r>
      <w:r w:rsidR="0078580B">
        <w:rPr>
          <w:sz w:val="24"/>
          <w:szCs w:val="24"/>
        </w:rPr>
        <w:t>70,5</w:t>
      </w:r>
      <w:r w:rsidR="004F41F3" w:rsidRPr="008E69B8">
        <w:rPr>
          <w:sz w:val="24"/>
          <w:szCs w:val="24"/>
        </w:rPr>
        <w:t xml:space="preserve"> тыс. кв.</w:t>
      </w:r>
      <w:r w:rsidRPr="008E69B8">
        <w:rPr>
          <w:sz w:val="24"/>
          <w:szCs w:val="24"/>
        </w:rPr>
        <w:t>м</w:t>
      </w:r>
      <w:r w:rsidR="003C4411" w:rsidRPr="008E69B8">
        <w:rPr>
          <w:sz w:val="24"/>
          <w:szCs w:val="24"/>
        </w:rPr>
        <w:t>етров</w:t>
      </w:r>
      <w:r w:rsidRPr="008E69B8">
        <w:rPr>
          <w:sz w:val="24"/>
          <w:szCs w:val="24"/>
        </w:rPr>
        <w:t xml:space="preserve"> жилья</w:t>
      </w:r>
      <w:r w:rsidR="00E820E7" w:rsidRPr="008E69B8">
        <w:rPr>
          <w:sz w:val="24"/>
          <w:szCs w:val="24"/>
        </w:rPr>
        <w:t xml:space="preserve"> </w:t>
      </w:r>
      <w:r w:rsidR="00B819B5" w:rsidRPr="008E69B8">
        <w:rPr>
          <w:sz w:val="24"/>
          <w:szCs w:val="24"/>
        </w:rPr>
        <w:t>(</w:t>
      </w:r>
      <w:r w:rsidR="00EB2649">
        <w:rPr>
          <w:sz w:val="24"/>
          <w:szCs w:val="24"/>
        </w:rPr>
        <w:t>1</w:t>
      </w:r>
      <w:r w:rsidR="0078580B">
        <w:rPr>
          <w:sz w:val="24"/>
          <w:szCs w:val="24"/>
        </w:rPr>
        <w:t>36,6%</w:t>
      </w:r>
      <w:r w:rsidR="00EB2649">
        <w:rPr>
          <w:sz w:val="24"/>
          <w:szCs w:val="24"/>
        </w:rPr>
        <w:t xml:space="preserve"> </w:t>
      </w:r>
      <w:r w:rsidR="00600CD7" w:rsidRPr="008E69B8">
        <w:rPr>
          <w:sz w:val="24"/>
          <w:szCs w:val="24"/>
        </w:rPr>
        <w:t xml:space="preserve">к </w:t>
      </w:r>
      <w:r w:rsidR="00AA3F31" w:rsidRPr="008E69B8">
        <w:rPr>
          <w:sz w:val="24"/>
          <w:szCs w:val="24"/>
        </w:rPr>
        <w:t>январю</w:t>
      </w:r>
      <w:r w:rsidR="0078580B">
        <w:rPr>
          <w:sz w:val="24"/>
          <w:szCs w:val="24"/>
        </w:rPr>
        <w:t>-февралю</w:t>
      </w:r>
      <w:r w:rsidR="00652A14" w:rsidRPr="008E69B8">
        <w:rPr>
          <w:sz w:val="24"/>
          <w:szCs w:val="24"/>
        </w:rPr>
        <w:t xml:space="preserve"> </w:t>
      </w:r>
      <w:r w:rsidR="005F45E1" w:rsidRPr="008E69B8">
        <w:rPr>
          <w:sz w:val="24"/>
          <w:szCs w:val="24"/>
        </w:rPr>
        <w:t>201</w:t>
      </w:r>
      <w:r w:rsidR="00652A14">
        <w:rPr>
          <w:sz w:val="24"/>
          <w:szCs w:val="24"/>
        </w:rPr>
        <w:t>7</w:t>
      </w:r>
      <w:r w:rsidR="00AA3F31" w:rsidRPr="008E69B8">
        <w:rPr>
          <w:sz w:val="24"/>
          <w:szCs w:val="24"/>
        </w:rPr>
        <w:t xml:space="preserve"> года</w:t>
      </w:r>
      <w:r w:rsidR="00600CD7" w:rsidRPr="008E69B8">
        <w:rPr>
          <w:sz w:val="24"/>
          <w:szCs w:val="24"/>
        </w:rPr>
        <w:t>)</w:t>
      </w:r>
      <w:r w:rsidR="00F52E93" w:rsidRPr="008E69B8">
        <w:rPr>
          <w:sz w:val="24"/>
          <w:szCs w:val="24"/>
        </w:rPr>
        <w:t>,</w:t>
      </w:r>
      <w:r w:rsidR="00E820E7" w:rsidRPr="008E69B8">
        <w:rPr>
          <w:sz w:val="24"/>
          <w:szCs w:val="24"/>
        </w:rPr>
        <w:t xml:space="preserve"> </w:t>
      </w:r>
      <w:r w:rsidR="00F52E93" w:rsidRPr="008E69B8">
        <w:rPr>
          <w:sz w:val="24"/>
          <w:szCs w:val="24"/>
        </w:rPr>
        <w:t xml:space="preserve">в том числе </w:t>
      </w:r>
      <w:r w:rsidR="00E71807" w:rsidRPr="008E69B8">
        <w:rPr>
          <w:sz w:val="24"/>
          <w:szCs w:val="24"/>
        </w:rPr>
        <w:t xml:space="preserve">юридическими лицами – </w:t>
      </w:r>
      <w:r w:rsidR="00EB2649">
        <w:rPr>
          <w:sz w:val="24"/>
          <w:szCs w:val="24"/>
        </w:rPr>
        <w:t>6</w:t>
      </w:r>
      <w:r w:rsidR="0078580B">
        <w:rPr>
          <w:sz w:val="24"/>
          <w:szCs w:val="24"/>
        </w:rPr>
        <w:t>2,2</w:t>
      </w:r>
      <w:r w:rsidR="00BD4108" w:rsidRPr="008E69B8">
        <w:rPr>
          <w:sz w:val="24"/>
          <w:szCs w:val="24"/>
        </w:rPr>
        <w:t xml:space="preserve"> тыс. </w:t>
      </w:r>
      <w:r w:rsidR="00E8610E" w:rsidRPr="008E69B8">
        <w:rPr>
          <w:sz w:val="24"/>
          <w:szCs w:val="24"/>
        </w:rPr>
        <w:t>кв.метров (</w:t>
      </w:r>
      <w:r w:rsidR="0078580B">
        <w:rPr>
          <w:sz w:val="24"/>
          <w:szCs w:val="24"/>
        </w:rPr>
        <w:t>142</w:t>
      </w:r>
      <w:r w:rsidR="00672342">
        <w:rPr>
          <w:sz w:val="24"/>
          <w:szCs w:val="24"/>
        </w:rPr>
        <w:t>,7</w:t>
      </w:r>
      <w:r w:rsidR="00E71807" w:rsidRPr="008E69B8">
        <w:rPr>
          <w:sz w:val="24"/>
          <w:szCs w:val="24"/>
        </w:rPr>
        <w:t xml:space="preserve">% соответственно), </w:t>
      </w:r>
      <w:r w:rsidR="00E8610E" w:rsidRPr="008E69B8">
        <w:rPr>
          <w:sz w:val="24"/>
          <w:szCs w:val="24"/>
        </w:rPr>
        <w:t>индивидуальными застройщиками</w:t>
      </w:r>
      <w:r w:rsidR="00F52E93" w:rsidRPr="008E69B8">
        <w:rPr>
          <w:sz w:val="24"/>
          <w:szCs w:val="24"/>
        </w:rPr>
        <w:t xml:space="preserve"> – </w:t>
      </w:r>
      <w:r w:rsidR="0078580B">
        <w:rPr>
          <w:sz w:val="24"/>
          <w:szCs w:val="24"/>
        </w:rPr>
        <w:t>8,3</w:t>
      </w:r>
      <w:r w:rsidR="00164E4C" w:rsidRPr="008E69B8">
        <w:rPr>
          <w:sz w:val="24"/>
          <w:szCs w:val="24"/>
        </w:rPr>
        <w:t xml:space="preserve"> тыс. кв.</w:t>
      </w:r>
      <w:r w:rsidR="00F52E93" w:rsidRPr="008E69B8">
        <w:rPr>
          <w:sz w:val="24"/>
          <w:szCs w:val="24"/>
        </w:rPr>
        <w:t>м</w:t>
      </w:r>
      <w:r w:rsidR="00A95185" w:rsidRPr="008E69B8">
        <w:rPr>
          <w:sz w:val="24"/>
          <w:szCs w:val="24"/>
        </w:rPr>
        <w:t>етров</w:t>
      </w:r>
      <w:r w:rsidR="00E820E7" w:rsidRPr="008E69B8">
        <w:rPr>
          <w:sz w:val="24"/>
          <w:szCs w:val="24"/>
        </w:rPr>
        <w:t xml:space="preserve"> </w:t>
      </w:r>
      <w:r w:rsidRPr="008E69B8">
        <w:rPr>
          <w:sz w:val="24"/>
          <w:szCs w:val="24"/>
        </w:rPr>
        <w:t>(</w:t>
      </w:r>
      <w:r w:rsidR="0078580B">
        <w:rPr>
          <w:sz w:val="24"/>
          <w:szCs w:val="24"/>
        </w:rPr>
        <w:t>102,7%</w:t>
      </w:r>
      <w:r w:rsidR="008A7999">
        <w:rPr>
          <w:sz w:val="24"/>
          <w:szCs w:val="24"/>
        </w:rPr>
        <w:t xml:space="preserve"> </w:t>
      </w:r>
      <w:r w:rsidR="00EF38AC" w:rsidRPr="008E69B8">
        <w:rPr>
          <w:sz w:val="24"/>
          <w:szCs w:val="24"/>
        </w:rPr>
        <w:t>соответственно</w:t>
      </w:r>
      <w:r w:rsidR="00600CD7" w:rsidRPr="008E69B8">
        <w:rPr>
          <w:sz w:val="24"/>
          <w:szCs w:val="24"/>
        </w:rPr>
        <w:t>).</w:t>
      </w:r>
      <w:r w:rsidR="003F326A">
        <w:rPr>
          <w:sz w:val="24"/>
          <w:szCs w:val="24"/>
        </w:rPr>
        <w:t xml:space="preserve"> </w:t>
      </w:r>
    </w:p>
    <w:p w:rsidR="00B73BEC" w:rsidRDefault="00B73BEC" w:rsidP="00966FDB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</w:p>
    <w:p w:rsidR="00E05CC0" w:rsidRPr="00966FDB" w:rsidRDefault="003F326A" w:rsidP="00966FDB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Ввод в действие общей площади жилья, тыс. кв.метров</w:t>
      </w:r>
    </w:p>
    <w:p w:rsidR="00C07121" w:rsidRPr="005B4A21" w:rsidRDefault="00FB6DC7" w:rsidP="005B4A2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bCs/>
          <w:noProof/>
          <w:sz w:val="16"/>
          <w:szCs w:val="16"/>
        </w:rPr>
        <w:drawing>
          <wp:inline distT="0" distB="0" distL="0" distR="0">
            <wp:extent cx="5715000" cy="742950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B4A21" w:rsidRPr="00F70BCF" w:rsidRDefault="005B4A21" w:rsidP="00075716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6"/>
          <w:szCs w:val="6"/>
        </w:rPr>
      </w:pPr>
    </w:p>
    <w:p w:rsidR="003331B6" w:rsidRPr="00075716" w:rsidRDefault="003331B6" w:rsidP="00075716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C82B25">
        <w:rPr>
          <w:b/>
          <w:sz w:val="24"/>
          <w:szCs w:val="24"/>
        </w:rPr>
        <w:t>Бюджет города</w:t>
      </w:r>
    </w:p>
    <w:p w:rsidR="003331B6" w:rsidRDefault="003331B6" w:rsidP="0007571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F3202">
        <w:rPr>
          <w:sz w:val="24"/>
          <w:szCs w:val="24"/>
        </w:rPr>
        <w:t xml:space="preserve">В бюджет города поступило </w:t>
      </w:r>
      <w:r w:rsidR="00031CE2">
        <w:rPr>
          <w:sz w:val="24"/>
          <w:szCs w:val="24"/>
        </w:rPr>
        <w:t>1001</w:t>
      </w:r>
      <w:r w:rsidRPr="000F3202">
        <w:rPr>
          <w:sz w:val="24"/>
          <w:szCs w:val="24"/>
        </w:rPr>
        <w:t xml:space="preserve"> млн. рублей, что составляет</w:t>
      </w:r>
      <w:r>
        <w:rPr>
          <w:sz w:val="24"/>
          <w:szCs w:val="24"/>
        </w:rPr>
        <w:t xml:space="preserve"> </w:t>
      </w:r>
      <w:r w:rsidR="00031CE2">
        <w:rPr>
          <w:sz w:val="24"/>
          <w:szCs w:val="24"/>
        </w:rPr>
        <w:t>70,3</w:t>
      </w:r>
      <w:r w:rsidRPr="000F3202">
        <w:rPr>
          <w:sz w:val="24"/>
          <w:szCs w:val="24"/>
        </w:rPr>
        <w:t>% к уровню</w:t>
      </w:r>
      <w:r>
        <w:rPr>
          <w:sz w:val="24"/>
          <w:szCs w:val="24"/>
        </w:rPr>
        <w:t xml:space="preserve"> соответствующего периода прошлого года. Годовой план по доходам бюджета выполнен на </w:t>
      </w:r>
      <w:r w:rsidR="00031CE2">
        <w:rPr>
          <w:sz w:val="24"/>
          <w:szCs w:val="24"/>
        </w:rPr>
        <w:t>8</w:t>
      </w:r>
      <w:r w:rsidR="00372D9C">
        <w:rPr>
          <w:sz w:val="24"/>
          <w:szCs w:val="24"/>
        </w:rPr>
        <w:t>,8</w:t>
      </w:r>
      <w:r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0F3202">
        <w:rPr>
          <w:sz w:val="24"/>
          <w:szCs w:val="24"/>
        </w:rPr>
        <w:t xml:space="preserve">бъём </w:t>
      </w:r>
      <w:r>
        <w:rPr>
          <w:sz w:val="24"/>
          <w:szCs w:val="24"/>
        </w:rPr>
        <w:t>п</w:t>
      </w:r>
      <w:r w:rsidRPr="000F3202">
        <w:rPr>
          <w:sz w:val="24"/>
          <w:szCs w:val="24"/>
        </w:rPr>
        <w:t xml:space="preserve">оступлений налоговых и неналоговых доходов составил </w:t>
      </w:r>
      <w:r w:rsidR="00031CE2">
        <w:rPr>
          <w:sz w:val="24"/>
          <w:szCs w:val="24"/>
        </w:rPr>
        <w:t>733</w:t>
      </w:r>
      <w:r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>млн. рублей</w:t>
      </w:r>
      <w:r>
        <w:rPr>
          <w:sz w:val="24"/>
          <w:szCs w:val="24"/>
        </w:rPr>
        <w:t xml:space="preserve"> </w:t>
      </w:r>
      <w:r w:rsidRPr="00880946">
        <w:rPr>
          <w:sz w:val="24"/>
          <w:szCs w:val="24"/>
        </w:rPr>
        <w:t>(</w:t>
      </w:r>
      <w:r w:rsidR="00031CE2">
        <w:rPr>
          <w:sz w:val="24"/>
          <w:szCs w:val="24"/>
        </w:rPr>
        <w:t>103</w:t>
      </w:r>
      <w:r w:rsidR="00372D9C">
        <w:rPr>
          <w:sz w:val="24"/>
          <w:szCs w:val="24"/>
        </w:rPr>
        <w:t>,</w:t>
      </w:r>
      <w:r w:rsidR="00031CE2">
        <w:rPr>
          <w:sz w:val="24"/>
          <w:szCs w:val="24"/>
        </w:rPr>
        <w:t>1</w:t>
      </w:r>
      <w:r w:rsidRPr="00880946">
        <w:rPr>
          <w:sz w:val="24"/>
          <w:szCs w:val="24"/>
        </w:rPr>
        <w:t>%</w:t>
      </w:r>
      <w:r>
        <w:rPr>
          <w:sz w:val="24"/>
          <w:szCs w:val="24"/>
        </w:rPr>
        <w:t xml:space="preserve"> </w:t>
      </w:r>
      <w:r w:rsidR="00031CE2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к </w:t>
      </w:r>
      <w:r w:rsidR="00372D9C">
        <w:rPr>
          <w:sz w:val="24"/>
          <w:szCs w:val="24"/>
        </w:rPr>
        <w:t>январю</w:t>
      </w:r>
      <w:r w:rsidR="00031CE2">
        <w:rPr>
          <w:sz w:val="24"/>
          <w:szCs w:val="24"/>
        </w:rPr>
        <w:t>-февралю</w:t>
      </w:r>
      <w:r w:rsidR="00372D9C">
        <w:rPr>
          <w:sz w:val="24"/>
          <w:szCs w:val="24"/>
        </w:rPr>
        <w:t xml:space="preserve"> 2017 года</w:t>
      </w:r>
      <w:r>
        <w:rPr>
          <w:sz w:val="24"/>
          <w:szCs w:val="24"/>
        </w:rPr>
        <w:t xml:space="preserve">) или </w:t>
      </w:r>
      <w:r w:rsidR="00031CE2">
        <w:rPr>
          <w:sz w:val="24"/>
          <w:szCs w:val="24"/>
        </w:rPr>
        <w:t>11,5</w:t>
      </w:r>
      <w:r>
        <w:rPr>
          <w:sz w:val="24"/>
          <w:szCs w:val="24"/>
        </w:rPr>
        <w:t>% от плана на год</w:t>
      </w:r>
      <w:r w:rsidRPr="000F3202">
        <w:rPr>
          <w:sz w:val="24"/>
          <w:szCs w:val="24"/>
        </w:rPr>
        <w:t xml:space="preserve">. </w:t>
      </w:r>
    </w:p>
    <w:p w:rsidR="00C07121" w:rsidRPr="005B2810" w:rsidRDefault="00C07121" w:rsidP="00075716">
      <w:pPr>
        <w:tabs>
          <w:tab w:val="left" w:pos="1512"/>
        </w:tabs>
        <w:ind w:right="-1" w:firstLine="709"/>
        <w:jc w:val="both"/>
        <w:rPr>
          <w:sz w:val="6"/>
          <w:szCs w:val="6"/>
        </w:rPr>
      </w:pPr>
    </w:p>
    <w:p w:rsidR="006C19F4" w:rsidRDefault="006C19F4" w:rsidP="006C19F4">
      <w:pPr>
        <w:tabs>
          <w:tab w:val="left" w:pos="1512"/>
        </w:tabs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Структура доходов бюджета города, млрд.</w:t>
      </w:r>
      <w:r w:rsidR="00D85863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</w:t>
      </w:r>
    </w:p>
    <w:p w:rsidR="0040633F" w:rsidRDefault="0040633F" w:rsidP="003331B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40633F">
        <w:rPr>
          <w:noProof/>
          <w:sz w:val="24"/>
          <w:szCs w:val="24"/>
          <w:lang w:eastAsia="ru-RU"/>
        </w:rPr>
        <w:drawing>
          <wp:inline distT="0" distB="0" distL="0" distR="0">
            <wp:extent cx="6076950" cy="676275"/>
            <wp:effectExtent l="0" t="0" r="0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331B6" w:rsidRDefault="003331B6" w:rsidP="00463669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объеме </w:t>
      </w:r>
      <w:r w:rsidR="00031CE2">
        <w:rPr>
          <w:sz w:val="24"/>
          <w:szCs w:val="24"/>
        </w:rPr>
        <w:t>1128,7</w:t>
      </w:r>
      <w:r>
        <w:rPr>
          <w:sz w:val="24"/>
          <w:szCs w:val="24"/>
        </w:rPr>
        <w:t xml:space="preserve"> млн. </w:t>
      </w:r>
      <w:r w:rsidRPr="000F3202">
        <w:rPr>
          <w:sz w:val="24"/>
          <w:szCs w:val="24"/>
        </w:rPr>
        <w:t xml:space="preserve">рублей, </w:t>
      </w:r>
      <w:r w:rsidR="00372D9C">
        <w:rPr>
          <w:sz w:val="24"/>
          <w:szCs w:val="24"/>
        </w:rPr>
        <w:t>к</w:t>
      </w:r>
      <w:r w:rsidR="008A7999">
        <w:rPr>
          <w:sz w:val="24"/>
          <w:szCs w:val="24"/>
        </w:rPr>
        <w:t xml:space="preserve"> январю</w:t>
      </w:r>
      <w:r w:rsidR="00031CE2">
        <w:rPr>
          <w:sz w:val="24"/>
          <w:szCs w:val="24"/>
        </w:rPr>
        <w:t xml:space="preserve">-февралю </w:t>
      </w:r>
      <w:r w:rsidR="00372D9C">
        <w:rPr>
          <w:sz w:val="24"/>
          <w:szCs w:val="24"/>
        </w:rPr>
        <w:t>2017</w:t>
      </w:r>
      <w:r w:rsidR="008A7999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– </w:t>
      </w:r>
      <w:r w:rsidR="00031CE2">
        <w:rPr>
          <w:sz w:val="24"/>
          <w:szCs w:val="24"/>
        </w:rPr>
        <w:t>96,5</w:t>
      </w:r>
      <w:r w:rsidRPr="000F3202">
        <w:rPr>
          <w:sz w:val="24"/>
          <w:szCs w:val="24"/>
        </w:rPr>
        <w:t xml:space="preserve">%. Расходы бюджета за отчетный период составили </w:t>
      </w:r>
      <w:r w:rsidR="00031CE2">
        <w:rPr>
          <w:sz w:val="24"/>
          <w:szCs w:val="24"/>
        </w:rPr>
        <w:t>9,4</w:t>
      </w:r>
      <w:r w:rsidRPr="000F3202">
        <w:rPr>
          <w:sz w:val="24"/>
          <w:szCs w:val="24"/>
        </w:rPr>
        <w:t>% годовых назначений.</w:t>
      </w:r>
    </w:p>
    <w:p w:rsidR="00463669" w:rsidRPr="00463669" w:rsidRDefault="00463669" w:rsidP="00463669">
      <w:pPr>
        <w:tabs>
          <w:tab w:val="left" w:pos="1512"/>
        </w:tabs>
        <w:ind w:right="-1" w:firstLine="709"/>
        <w:jc w:val="both"/>
        <w:rPr>
          <w:sz w:val="10"/>
          <w:szCs w:val="10"/>
        </w:rPr>
      </w:pPr>
    </w:p>
    <w:p w:rsidR="003331B6" w:rsidRPr="000C71A0" w:rsidRDefault="003331B6" w:rsidP="00075716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C71A0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3331B6" w:rsidRPr="000F3202" w:rsidRDefault="003331B6" w:rsidP="003331B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C71A0">
        <w:rPr>
          <w:sz w:val="24"/>
          <w:szCs w:val="24"/>
        </w:rPr>
        <w:t xml:space="preserve">Для обеспечения муниципальных потребностей заказчиками за отчетный период         подано </w:t>
      </w:r>
      <w:r w:rsidR="001D198C" w:rsidRPr="000C71A0">
        <w:rPr>
          <w:sz w:val="24"/>
          <w:szCs w:val="24"/>
        </w:rPr>
        <w:t>354</w:t>
      </w:r>
      <w:r w:rsidRPr="000C71A0">
        <w:rPr>
          <w:sz w:val="24"/>
          <w:szCs w:val="24"/>
        </w:rPr>
        <w:t xml:space="preserve"> заявк</w:t>
      </w:r>
      <w:r w:rsidR="001D198C" w:rsidRPr="000C71A0">
        <w:rPr>
          <w:sz w:val="24"/>
          <w:szCs w:val="24"/>
        </w:rPr>
        <w:t>и</w:t>
      </w:r>
      <w:r w:rsidRPr="000C71A0">
        <w:rPr>
          <w:sz w:val="24"/>
          <w:szCs w:val="24"/>
        </w:rPr>
        <w:t xml:space="preserve"> на закупку товаров, работ и услуг на сумму </w:t>
      </w:r>
      <w:r w:rsidR="001D198C" w:rsidRPr="000C71A0">
        <w:rPr>
          <w:sz w:val="24"/>
          <w:szCs w:val="24"/>
        </w:rPr>
        <w:t>1521,7</w:t>
      </w:r>
      <w:r w:rsidRPr="000C71A0">
        <w:rPr>
          <w:sz w:val="24"/>
          <w:szCs w:val="24"/>
        </w:rPr>
        <w:t xml:space="preserve"> млн. рублей (</w:t>
      </w:r>
      <w:r w:rsidR="008162ED">
        <w:rPr>
          <w:sz w:val="24"/>
          <w:szCs w:val="24"/>
        </w:rPr>
        <w:t>за январь-февраль</w:t>
      </w:r>
      <w:r w:rsidR="00EA02A7" w:rsidRPr="000C71A0">
        <w:rPr>
          <w:sz w:val="24"/>
          <w:szCs w:val="24"/>
        </w:rPr>
        <w:t xml:space="preserve"> 2017</w:t>
      </w:r>
      <w:r w:rsidR="008162ED">
        <w:rPr>
          <w:sz w:val="24"/>
          <w:szCs w:val="24"/>
        </w:rPr>
        <w:t xml:space="preserve"> года – </w:t>
      </w:r>
      <w:r w:rsidR="000C71A0" w:rsidRPr="000C71A0">
        <w:rPr>
          <w:sz w:val="24"/>
          <w:szCs w:val="24"/>
        </w:rPr>
        <w:t>280</w:t>
      </w:r>
      <w:r w:rsidRPr="000C71A0">
        <w:rPr>
          <w:sz w:val="24"/>
          <w:szCs w:val="24"/>
        </w:rPr>
        <w:t xml:space="preserve"> заяв</w:t>
      </w:r>
      <w:r w:rsidR="000C71A0" w:rsidRPr="000C71A0">
        <w:rPr>
          <w:sz w:val="24"/>
          <w:szCs w:val="24"/>
        </w:rPr>
        <w:t>ок</w:t>
      </w:r>
      <w:r w:rsidRPr="000C71A0">
        <w:rPr>
          <w:sz w:val="24"/>
          <w:szCs w:val="24"/>
        </w:rPr>
        <w:t xml:space="preserve"> на </w:t>
      </w:r>
      <w:r w:rsidR="000C71A0" w:rsidRPr="000C71A0">
        <w:rPr>
          <w:sz w:val="24"/>
          <w:szCs w:val="24"/>
        </w:rPr>
        <w:t>1198,3</w:t>
      </w:r>
      <w:r w:rsidRPr="000C71A0">
        <w:rPr>
          <w:sz w:val="24"/>
          <w:szCs w:val="24"/>
        </w:rPr>
        <w:t xml:space="preserve"> млн. рублей соответственно).</w:t>
      </w:r>
    </w:p>
    <w:p w:rsidR="00893824" w:rsidRDefault="003331B6" w:rsidP="00A74C62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F3202">
        <w:rPr>
          <w:sz w:val="24"/>
          <w:szCs w:val="24"/>
        </w:rPr>
        <w:t xml:space="preserve">На официальном сайте госзакупок </w:t>
      </w:r>
      <w:r w:rsidRPr="002D1E41">
        <w:rPr>
          <w:sz w:val="24"/>
          <w:szCs w:val="24"/>
        </w:rPr>
        <w:t>размещен</w:t>
      </w:r>
      <w:r>
        <w:rPr>
          <w:sz w:val="24"/>
          <w:szCs w:val="24"/>
        </w:rPr>
        <w:t xml:space="preserve">о </w:t>
      </w:r>
      <w:r w:rsidR="006106E3">
        <w:rPr>
          <w:sz w:val="24"/>
          <w:szCs w:val="24"/>
        </w:rPr>
        <w:t>147</w:t>
      </w:r>
      <w:r w:rsidRPr="000F3202">
        <w:rPr>
          <w:sz w:val="24"/>
          <w:szCs w:val="24"/>
        </w:rPr>
        <w:t xml:space="preserve"> заяв</w:t>
      </w:r>
      <w:r w:rsidR="00A74C62">
        <w:rPr>
          <w:sz w:val="24"/>
          <w:szCs w:val="24"/>
        </w:rPr>
        <w:t xml:space="preserve">ок на сумму </w:t>
      </w:r>
      <w:r w:rsidR="006106E3">
        <w:rPr>
          <w:sz w:val="24"/>
          <w:szCs w:val="24"/>
        </w:rPr>
        <w:t>983,6</w:t>
      </w:r>
      <w:r w:rsidR="00114762">
        <w:rPr>
          <w:sz w:val="24"/>
          <w:szCs w:val="24"/>
        </w:rPr>
        <w:t xml:space="preserve"> млн. рублей.         </w:t>
      </w:r>
      <w:r w:rsidR="00EA02A7">
        <w:rPr>
          <w:sz w:val="24"/>
          <w:szCs w:val="24"/>
        </w:rPr>
        <w:t>П</w:t>
      </w:r>
      <w:r w:rsidR="006106E3">
        <w:rPr>
          <w:sz w:val="24"/>
          <w:szCs w:val="24"/>
        </w:rPr>
        <w:t>о ито</w:t>
      </w:r>
      <w:r w:rsidR="001B253A">
        <w:rPr>
          <w:sz w:val="24"/>
          <w:szCs w:val="24"/>
        </w:rPr>
        <w:t>гам завершенных процедур подлежа</w:t>
      </w:r>
      <w:r w:rsidR="006106E3">
        <w:rPr>
          <w:sz w:val="24"/>
          <w:szCs w:val="24"/>
        </w:rPr>
        <w:t xml:space="preserve">т заключению 67 контрактов на сумму </w:t>
      </w:r>
      <w:r w:rsidR="00114762">
        <w:rPr>
          <w:sz w:val="24"/>
          <w:szCs w:val="24"/>
        </w:rPr>
        <w:t>45</w:t>
      </w:r>
      <w:r w:rsidR="006106E3">
        <w:rPr>
          <w:sz w:val="24"/>
          <w:szCs w:val="24"/>
        </w:rPr>
        <w:t xml:space="preserve"> млн. рублей, экономия составила 9,3 млн. рублей</w:t>
      </w:r>
      <w:r w:rsidR="00EA02A7">
        <w:rPr>
          <w:sz w:val="24"/>
          <w:szCs w:val="24"/>
        </w:rPr>
        <w:t>.</w:t>
      </w:r>
    </w:p>
    <w:p w:rsidR="00C07121" w:rsidRPr="00F70BCF" w:rsidRDefault="00C07121" w:rsidP="00A74C62">
      <w:pPr>
        <w:tabs>
          <w:tab w:val="left" w:pos="1512"/>
        </w:tabs>
        <w:ind w:right="-1" w:firstLine="709"/>
        <w:jc w:val="both"/>
        <w:rPr>
          <w:sz w:val="16"/>
          <w:szCs w:val="16"/>
        </w:rPr>
      </w:pPr>
    </w:p>
    <w:p w:rsidR="00146806" w:rsidRDefault="00146806" w:rsidP="00146806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4679EE">
        <w:rPr>
          <w:b/>
          <w:sz w:val="24"/>
          <w:szCs w:val="24"/>
        </w:rPr>
        <w:t>Демография</w:t>
      </w:r>
    </w:p>
    <w:p w:rsidR="00570AA1" w:rsidRDefault="00146806" w:rsidP="00570AA1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городе родилось </w:t>
      </w:r>
      <w:r w:rsidR="004679EE">
        <w:rPr>
          <w:sz w:val="24"/>
          <w:szCs w:val="24"/>
        </w:rPr>
        <w:t>1249</w:t>
      </w:r>
      <w:r w:rsidR="008162ED">
        <w:rPr>
          <w:sz w:val="24"/>
          <w:szCs w:val="24"/>
        </w:rPr>
        <w:t xml:space="preserve"> человек</w:t>
      </w:r>
      <w:r w:rsidR="00F70BCF">
        <w:rPr>
          <w:sz w:val="24"/>
          <w:szCs w:val="24"/>
        </w:rPr>
        <w:t xml:space="preserve"> (</w:t>
      </w:r>
      <w:r w:rsidR="008162ED">
        <w:rPr>
          <w:sz w:val="24"/>
          <w:szCs w:val="24"/>
        </w:rPr>
        <w:t xml:space="preserve">за </w:t>
      </w:r>
      <w:r w:rsidR="00F70BCF">
        <w:rPr>
          <w:sz w:val="24"/>
          <w:szCs w:val="24"/>
        </w:rPr>
        <w:t xml:space="preserve">январь-февраль </w:t>
      </w:r>
      <w:r w:rsidR="00EE1BFA">
        <w:rPr>
          <w:sz w:val="24"/>
          <w:szCs w:val="24"/>
        </w:rPr>
        <w:t>2017 года</w:t>
      </w:r>
      <w:r>
        <w:rPr>
          <w:sz w:val="24"/>
          <w:szCs w:val="24"/>
        </w:rPr>
        <w:t xml:space="preserve"> –</w:t>
      </w:r>
      <w:r w:rsidR="00EE1BFA">
        <w:rPr>
          <w:sz w:val="24"/>
          <w:szCs w:val="24"/>
        </w:rPr>
        <w:t xml:space="preserve"> </w:t>
      </w:r>
      <w:r w:rsidR="004679EE">
        <w:rPr>
          <w:sz w:val="24"/>
          <w:szCs w:val="24"/>
        </w:rPr>
        <w:t>1297</w:t>
      </w:r>
      <w:r w:rsidR="00EE1B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человек), умерло </w:t>
      </w:r>
      <w:r w:rsidR="004679EE">
        <w:rPr>
          <w:sz w:val="24"/>
          <w:szCs w:val="24"/>
        </w:rPr>
        <w:t xml:space="preserve">         1439</w:t>
      </w:r>
      <w:r w:rsidR="007F42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человек </w:t>
      </w:r>
      <w:r w:rsidR="00EE1BFA">
        <w:rPr>
          <w:sz w:val="24"/>
          <w:szCs w:val="24"/>
        </w:rPr>
        <w:t>(</w:t>
      </w:r>
      <w:r w:rsidR="004679EE">
        <w:rPr>
          <w:sz w:val="24"/>
          <w:szCs w:val="24"/>
        </w:rPr>
        <w:t>1409</w:t>
      </w:r>
      <w:r w:rsidR="00EE1BFA">
        <w:rPr>
          <w:sz w:val="24"/>
          <w:szCs w:val="24"/>
        </w:rPr>
        <w:t xml:space="preserve"> </w:t>
      </w:r>
      <w:r w:rsidR="007F42A2">
        <w:rPr>
          <w:sz w:val="24"/>
          <w:szCs w:val="24"/>
        </w:rPr>
        <w:t>человек</w:t>
      </w:r>
      <w:r w:rsidR="003848AE">
        <w:rPr>
          <w:sz w:val="24"/>
          <w:szCs w:val="24"/>
        </w:rPr>
        <w:t xml:space="preserve"> соответственно), е</w:t>
      </w:r>
      <w:r w:rsidR="00570AA1">
        <w:rPr>
          <w:sz w:val="24"/>
          <w:szCs w:val="24"/>
        </w:rPr>
        <w:t xml:space="preserve">стественная убыль </w:t>
      </w:r>
      <w:r w:rsidR="00570AA1" w:rsidRPr="0004443A">
        <w:rPr>
          <w:sz w:val="24"/>
          <w:szCs w:val="24"/>
        </w:rPr>
        <w:t xml:space="preserve">населения </w:t>
      </w:r>
      <w:r w:rsidR="00570AA1">
        <w:rPr>
          <w:sz w:val="24"/>
          <w:szCs w:val="24"/>
        </w:rPr>
        <w:t>составила 1</w:t>
      </w:r>
      <w:r w:rsidR="004679EE">
        <w:rPr>
          <w:sz w:val="24"/>
          <w:szCs w:val="24"/>
        </w:rPr>
        <w:t>90</w:t>
      </w:r>
      <w:r w:rsidR="00570AA1">
        <w:rPr>
          <w:sz w:val="24"/>
          <w:szCs w:val="24"/>
        </w:rPr>
        <w:t xml:space="preserve"> человек (</w:t>
      </w:r>
      <w:r w:rsidR="004679EE">
        <w:rPr>
          <w:sz w:val="24"/>
          <w:szCs w:val="24"/>
        </w:rPr>
        <w:t>112</w:t>
      </w:r>
      <w:r w:rsidR="00570AA1">
        <w:rPr>
          <w:sz w:val="24"/>
          <w:szCs w:val="24"/>
        </w:rPr>
        <w:t xml:space="preserve"> человек</w:t>
      </w:r>
      <w:r w:rsidR="003848AE">
        <w:rPr>
          <w:sz w:val="24"/>
          <w:szCs w:val="24"/>
        </w:rPr>
        <w:t xml:space="preserve"> соответственно). К</w:t>
      </w:r>
      <w:r w:rsidR="00570AA1">
        <w:rPr>
          <w:sz w:val="24"/>
          <w:szCs w:val="24"/>
        </w:rPr>
        <w:t>оэффициент естественной убыли в расчете на 1000 человек</w:t>
      </w:r>
      <w:r w:rsidR="004679EE">
        <w:rPr>
          <w:sz w:val="24"/>
          <w:szCs w:val="24"/>
        </w:rPr>
        <w:t xml:space="preserve"> населения – 1,7</w:t>
      </w:r>
      <w:r w:rsidR="00570AA1">
        <w:rPr>
          <w:sz w:val="24"/>
          <w:szCs w:val="24"/>
        </w:rPr>
        <w:t xml:space="preserve"> промилле (</w:t>
      </w:r>
      <w:r w:rsidR="003848AE">
        <w:rPr>
          <w:sz w:val="24"/>
          <w:szCs w:val="24"/>
        </w:rPr>
        <w:t>январь</w:t>
      </w:r>
      <w:r w:rsidR="004679EE">
        <w:rPr>
          <w:sz w:val="24"/>
          <w:szCs w:val="24"/>
        </w:rPr>
        <w:t>-февраль</w:t>
      </w:r>
      <w:r w:rsidR="003848AE">
        <w:rPr>
          <w:sz w:val="24"/>
          <w:szCs w:val="24"/>
        </w:rPr>
        <w:t xml:space="preserve"> 2017 года</w:t>
      </w:r>
      <w:r w:rsidR="004679EE">
        <w:rPr>
          <w:sz w:val="24"/>
          <w:szCs w:val="24"/>
        </w:rPr>
        <w:t xml:space="preserve"> – 1</w:t>
      </w:r>
      <w:r w:rsidR="00F70BCF">
        <w:rPr>
          <w:sz w:val="24"/>
          <w:szCs w:val="24"/>
        </w:rPr>
        <w:t xml:space="preserve"> </w:t>
      </w:r>
      <w:r w:rsidR="00570AA1">
        <w:rPr>
          <w:sz w:val="24"/>
          <w:szCs w:val="24"/>
        </w:rPr>
        <w:t>промилле).</w:t>
      </w:r>
    </w:p>
    <w:p w:rsidR="00570AA1" w:rsidRPr="005B2810" w:rsidRDefault="00570AA1" w:rsidP="00570AA1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6"/>
          <w:szCs w:val="6"/>
        </w:rPr>
      </w:pPr>
    </w:p>
    <w:p w:rsidR="00570AA1" w:rsidRDefault="00570AA1" w:rsidP="00570AA1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Коэффициенты рождаемости и смертности на 1000 человек населения, промилле</w:t>
      </w:r>
    </w:p>
    <w:p w:rsidR="00DF45E1" w:rsidRPr="005B2810" w:rsidRDefault="00BB26A9" w:rsidP="0078376F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both"/>
        <w:rPr>
          <w:sz w:val="24"/>
          <w:szCs w:val="24"/>
        </w:rPr>
      </w:pPr>
      <w:r w:rsidRPr="00BB26A9">
        <w:rPr>
          <w:noProof/>
          <w:sz w:val="24"/>
          <w:szCs w:val="24"/>
          <w:lang w:eastAsia="ru-RU"/>
        </w:rPr>
        <w:drawing>
          <wp:inline distT="0" distB="0" distL="0" distR="0">
            <wp:extent cx="6076950" cy="742950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73BEC" w:rsidRPr="00B73BEC" w:rsidRDefault="00B73BEC" w:rsidP="00B73BEC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B73BEC">
        <w:rPr>
          <w:bCs/>
        </w:rPr>
        <w:t>В</w:t>
      </w:r>
      <w:r>
        <w:rPr>
          <w:bCs/>
        </w:rPr>
        <w:t xml:space="preserve"> процессе миграционного движения населения в город прибыло 2572 человека (</w:t>
      </w:r>
      <w:r w:rsidR="000C71A0">
        <w:rPr>
          <w:bCs/>
        </w:rPr>
        <w:t xml:space="preserve">за </w:t>
      </w:r>
      <w:r w:rsidR="00F70BCF">
        <w:rPr>
          <w:bCs/>
        </w:rPr>
        <w:t>январь-февраль</w:t>
      </w:r>
      <w:r>
        <w:rPr>
          <w:bCs/>
        </w:rPr>
        <w:t xml:space="preserve"> 2017 года </w:t>
      </w:r>
      <w:r w:rsidR="00613825">
        <w:rPr>
          <w:bCs/>
        </w:rPr>
        <w:t>–</w:t>
      </w:r>
      <w:r>
        <w:rPr>
          <w:bCs/>
        </w:rPr>
        <w:t xml:space="preserve"> </w:t>
      </w:r>
      <w:r w:rsidR="00613825">
        <w:rPr>
          <w:bCs/>
        </w:rPr>
        <w:t>2100 человек)</w:t>
      </w:r>
      <w:r>
        <w:rPr>
          <w:bCs/>
        </w:rPr>
        <w:t>, выбыло</w:t>
      </w:r>
      <w:r w:rsidR="00613825">
        <w:rPr>
          <w:bCs/>
        </w:rPr>
        <w:t xml:space="preserve"> 2824 человека (2365 человек</w:t>
      </w:r>
      <w:r w:rsidR="00F70BCF">
        <w:rPr>
          <w:bCs/>
        </w:rPr>
        <w:t xml:space="preserve"> соответственно)</w:t>
      </w:r>
      <w:r>
        <w:rPr>
          <w:bCs/>
        </w:rPr>
        <w:t xml:space="preserve">. Миграционная убыль составила </w:t>
      </w:r>
      <w:r w:rsidR="000C71A0">
        <w:rPr>
          <w:bCs/>
        </w:rPr>
        <w:t>252 человека (265 человек соответственно).</w:t>
      </w:r>
    </w:p>
    <w:p w:rsidR="00F70BCF" w:rsidRPr="00F70BCF" w:rsidRDefault="00F70BCF" w:rsidP="00A74C62">
      <w:pPr>
        <w:pStyle w:val="ab"/>
        <w:tabs>
          <w:tab w:val="left" w:pos="1512"/>
        </w:tabs>
        <w:jc w:val="center"/>
        <w:rPr>
          <w:b/>
          <w:bCs/>
          <w:sz w:val="16"/>
          <w:szCs w:val="16"/>
        </w:rPr>
      </w:pPr>
    </w:p>
    <w:p w:rsidR="00EF6DDF" w:rsidRPr="00A74C62" w:rsidRDefault="00986B45" w:rsidP="00A74C62">
      <w:pPr>
        <w:pStyle w:val="ab"/>
        <w:tabs>
          <w:tab w:val="left" w:pos="1512"/>
        </w:tabs>
        <w:jc w:val="center"/>
        <w:rPr>
          <w:b/>
          <w:bCs/>
        </w:rPr>
      </w:pPr>
      <w:r w:rsidRPr="00031CE2">
        <w:rPr>
          <w:b/>
          <w:bCs/>
        </w:rPr>
        <w:t>Доходы</w:t>
      </w:r>
      <w:r w:rsidR="004A317D" w:rsidRPr="00031CE2">
        <w:rPr>
          <w:b/>
          <w:bCs/>
        </w:rPr>
        <w:t xml:space="preserve"> населения</w:t>
      </w:r>
    </w:p>
    <w:p w:rsidR="007C4DE6" w:rsidRDefault="00C53B80" w:rsidP="0001009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1009F">
        <w:rPr>
          <w:sz w:val="24"/>
          <w:szCs w:val="24"/>
        </w:rPr>
        <w:t xml:space="preserve">Заработная плата по крупным и средним </w:t>
      </w:r>
      <w:r w:rsidR="00524C3E" w:rsidRPr="0001009F">
        <w:rPr>
          <w:sz w:val="24"/>
          <w:szCs w:val="24"/>
        </w:rPr>
        <w:t>организац</w:t>
      </w:r>
      <w:r w:rsidRPr="0001009F">
        <w:rPr>
          <w:sz w:val="24"/>
          <w:szCs w:val="24"/>
        </w:rPr>
        <w:t xml:space="preserve">иям за </w:t>
      </w:r>
      <w:r w:rsidRPr="008F0F03">
        <w:rPr>
          <w:sz w:val="24"/>
          <w:szCs w:val="24"/>
        </w:rPr>
        <w:t>январь</w:t>
      </w:r>
      <w:r w:rsidR="00DF139B">
        <w:rPr>
          <w:sz w:val="24"/>
          <w:szCs w:val="24"/>
        </w:rPr>
        <w:t xml:space="preserve"> 2018</w:t>
      </w:r>
      <w:r w:rsidR="001C6AB1" w:rsidRPr="0001009F">
        <w:rPr>
          <w:sz w:val="24"/>
          <w:szCs w:val="24"/>
        </w:rPr>
        <w:t xml:space="preserve"> </w:t>
      </w:r>
      <w:r w:rsidR="009348E1">
        <w:rPr>
          <w:sz w:val="24"/>
          <w:szCs w:val="24"/>
        </w:rPr>
        <w:t>года увеличилась</w:t>
      </w:r>
      <w:r w:rsidR="00CE7BBC" w:rsidRPr="0001009F">
        <w:rPr>
          <w:sz w:val="24"/>
          <w:szCs w:val="24"/>
        </w:rPr>
        <w:t xml:space="preserve"> </w:t>
      </w:r>
      <w:r w:rsidRPr="008A4987">
        <w:rPr>
          <w:sz w:val="24"/>
          <w:szCs w:val="24"/>
        </w:rPr>
        <w:t xml:space="preserve">на </w:t>
      </w:r>
      <w:r w:rsidR="00DF139B">
        <w:rPr>
          <w:sz w:val="24"/>
          <w:szCs w:val="24"/>
        </w:rPr>
        <w:t>11,6</w:t>
      </w:r>
      <w:r w:rsidRPr="008A4987">
        <w:rPr>
          <w:sz w:val="24"/>
          <w:szCs w:val="24"/>
        </w:rPr>
        <w:t xml:space="preserve">% к </w:t>
      </w:r>
      <w:r w:rsidR="00DF139B">
        <w:rPr>
          <w:sz w:val="24"/>
          <w:szCs w:val="24"/>
        </w:rPr>
        <w:t xml:space="preserve">январю </w:t>
      </w:r>
      <w:r w:rsidR="005F3CAC" w:rsidRPr="008A4987">
        <w:rPr>
          <w:sz w:val="24"/>
          <w:szCs w:val="24"/>
        </w:rPr>
        <w:t>201</w:t>
      </w:r>
      <w:r w:rsidR="00DF139B">
        <w:rPr>
          <w:sz w:val="24"/>
          <w:szCs w:val="24"/>
        </w:rPr>
        <w:t>7</w:t>
      </w:r>
      <w:r w:rsidR="005F3CAC" w:rsidRPr="008A4987">
        <w:rPr>
          <w:sz w:val="24"/>
          <w:szCs w:val="24"/>
        </w:rPr>
        <w:t xml:space="preserve"> году</w:t>
      </w:r>
      <w:r w:rsidRPr="008A4987">
        <w:rPr>
          <w:sz w:val="24"/>
          <w:szCs w:val="24"/>
        </w:rPr>
        <w:t xml:space="preserve"> и составила </w:t>
      </w:r>
      <w:r w:rsidR="00DF139B">
        <w:rPr>
          <w:sz w:val="24"/>
          <w:szCs w:val="24"/>
        </w:rPr>
        <w:t>30498</w:t>
      </w:r>
      <w:r w:rsidR="00553629">
        <w:rPr>
          <w:sz w:val="24"/>
          <w:szCs w:val="24"/>
        </w:rPr>
        <w:t xml:space="preserve"> </w:t>
      </w:r>
      <w:r w:rsidR="002A7CC1" w:rsidRPr="008A4987">
        <w:rPr>
          <w:sz w:val="24"/>
          <w:szCs w:val="24"/>
        </w:rPr>
        <w:t>рубл</w:t>
      </w:r>
      <w:r w:rsidR="00DF139B">
        <w:rPr>
          <w:sz w:val="24"/>
          <w:szCs w:val="24"/>
        </w:rPr>
        <w:t>ей</w:t>
      </w:r>
      <w:r w:rsidRPr="008A4987">
        <w:rPr>
          <w:sz w:val="24"/>
          <w:szCs w:val="24"/>
        </w:rPr>
        <w:t>.</w:t>
      </w:r>
    </w:p>
    <w:p w:rsidR="00C07121" w:rsidRDefault="00C53B80" w:rsidP="005B4A21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5B4A21">
        <w:rPr>
          <w:sz w:val="24"/>
          <w:szCs w:val="24"/>
        </w:rPr>
        <w:t>П</w:t>
      </w:r>
      <w:r w:rsidR="00960142" w:rsidRPr="005B4A21">
        <w:rPr>
          <w:sz w:val="24"/>
          <w:szCs w:val="24"/>
        </w:rPr>
        <w:t>о данным Алтайкрайстата</w:t>
      </w:r>
      <w:r w:rsidR="00960142">
        <w:rPr>
          <w:sz w:val="24"/>
          <w:szCs w:val="24"/>
        </w:rPr>
        <w:t xml:space="preserve"> на </w:t>
      </w:r>
      <w:r w:rsidR="004A03A2">
        <w:rPr>
          <w:sz w:val="24"/>
          <w:szCs w:val="24"/>
        </w:rPr>
        <w:t>01</w:t>
      </w:r>
      <w:r w:rsidR="00960142">
        <w:rPr>
          <w:sz w:val="24"/>
          <w:szCs w:val="24"/>
        </w:rPr>
        <w:t>.</w:t>
      </w:r>
      <w:r w:rsidR="001954DC">
        <w:rPr>
          <w:sz w:val="24"/>
          <w:szCs w:val="24"/>
        </w:rPr>
        <w:t>03</w:t>
      </w:r>
      <w:r w:rsidR="005B4A21">
        <w:rPr>
          <w:sz w:val="24"/>
          <w:szCs w:val="24"/>
        </w:rPr>
        <w:t>.2018</w:t>
      </w:r>
      <w:r w:rsidR="00050CA0">
        <w:rPr>
          <w:sz w:val="24"/>
          <w:szCs w:val="24"/>
        </w:rPr>
        <w:t xml:space="preserve"> </w:t>
      </w:r>
      <w:r w:rsidR="00951581">
        <w:rPr>
          <w:sz w:val="24"/>
          <w:szCs w:val="24"/>
        </w:rPr>
        <w:t xml:space="preserve">остается непогашенной </w:t>
      </w:r>
      <w:r w:rsidRPr="00682429">
        <w:rPr>
          <w:sz w:val="24"/>
          <w:szCs w:val="24"/>
        </w:rPr>
        <w:t>просроченная за</w:t>
      </w:r>
      <w:r w:rsidR="00EF38AC">
        <w:rPr>
          <w:sz w:val="24"/>
          <w:szCs w:val="24"/>
        </w:rPr>
        <w:t xml:space="preserve">долженность по заработной плате </w:t>
      </w:r>
      <w:r w:rsidR="00951581">
        <w:rPr>
          <w:sz w:val="24"/>
          <w:szCs w:val="24"/>
        </w:rPr>
        <w:t>в размере</w:t>
      </w:r>
      <w:r w:rsidR="002400AF">
        <w:rPr>
          <w:sz w:val="24"/>
          <w:szCs w:val="24"/>
        </w:rPr>
        <w:t xml:space="preserve"> </w:t>
      </w:r>
      <w:r w:rsidR="001954DC">
        <w:rPr>
          <w:sz w:val="24"/>
          <w:szCs w:val="24"/>
        </w:rPr>
        <w:t>10,1</w:t>
      </w:r>
      <w:r w:rsidR="006F6A45">
        <w:rPr>
          <w:sz w:val="24"/>
          <w:szCs w:val="24"/>
        </w:rPr>
        <w:t xml:space="preserve"> </w:t>
      </w:r>
      <w:r w:rsidR="00D20F40">
        <w:rPr>
          <w:sz w:val="24"/>
          <w:szCs w:val="24"/>
        </w:rPr>
        <w:t xml:space="preserve">млн. </w:t>
      </w:r>
      <w:r w:rsidRPr="00FF06C2">
        <w:rPr>
          <w:sz w:val="24"/>
          <w:szCs w:val="24"/>
        </w:rPr>
        <w:t xml:space="preserve">рублей </w:t>
      </w:r>
      <w:r w:rsidR="005B4A21">
        <w:rPr>
          <w:sz w:val="24"/>
          <w:szCs w:val="24"/>
        </w:rPr>
        <w:t xml:space="preserve">перед </w:t>
      </w:r>
      <w:r w:rsidR="001954DC">
        <w:rPr>
          <w:sz w:val="24"/>
          <w:szCs w:val="24"/>
        </w:rPr>
        <w:t>430</w:t>
      </w:r>
      <w:r w:rsidR="005B4A21">
        <w:rPr>
          <w:sz w:val="24"/>
          <w:szCs w:val="24"/>
        </w:rPr>
        <w:t xml:space="preserve"> работниками </w:t>
      </w:r>
      <w:r w:rsidRPr="00FF06C2">
        <w:rPr>
          <w:sz w:val="24"/>
          <w:szCs w:val="24"/>
        </w:rPr>
        <w:t xml:space="preserve">в </w:t>
      </w:r>
      <w:r w:rsidR="001954DC">
        <w:rPr>
          <w:sz w:val="24"/>
          <w:szCs w:val="24"/>
        </w:rPr>
        <w:t>четыре</w:t>
      </w:r>
      <w:r w:rsidR="00D20F40">
        <w:rPr>
          <w:sz w:val="24"/>
          <w:szCs w:val="24"/>
        </w:rPr>
        <w:t>х организациях города</w:t>
      </w:r>
      <w:r w:rsidR="00EC7A14">
        <w:rPr>
          <w:sz w:val="24"/>
          <w:szCs w:val="24"/>
        </w:rPr>
        <w:t xml:space="preserve"> </w:t>
      </w:r>
      <w:r w:rsidR="00EC7A14" w:rsidRPr="00481B74">
        <w:rPr>
          <w:spacing w:val="-4"/>
          <w:sz w:val="24"/>
          <w:szCs w:val="24"/>
        </w:rPr>
        <w:t>(ОАО «ПромСтройМеталлоКонструкция»</w:t>
      </w:r>
      <w:r w:rsidR="00EC7A14">
        <w:rPr>
          <w:spacing w:val="-4"/>
          <w:sz w:val="24"/>
          <w:szCs w:val="24"/>
        </w:rPr>
        <w:t>,</w:t>
      </w:r>
      <w:r w:rsidR="001954DC" w:rsidRPr="001954DC">
        <w:rPr>
          <w:spacing w:val="-4"/>
          <w:sz w:val="24"/>
          <w:szCs w:val="24"/>
        </w:rPr>
        <w:t xml:space="preserve"> </w:t>
      </w:r>
      <w:r w:rsidR="001954DC">
        <w:rPr>
          <w:spacing w:val="-4"/>
          <w:sz w:val="24"/>
          <w:szCs w:val="24"/>
        </w:rPr>
        <w:t>ЗАО «Завод алюминиевого литья»,</w:t>
      </w:r>
      <w:r w:rsidR="00EC7A14">
        <w:rPr>
          <w:spacing w:val="-4"/>
          <w:sz w:val="24"/>
          <w:szCs w:val="24"/>
        </w:rPr>
        <w:t xml:space="preserve"> </w:t>
      </w:r>
      <w:r w:rsidR="00EC7A14" w:rsidRPr="00481B74">
        <w:rPr>
          <w:spacing w:val="-4"/>
          <w:sz w:val="24"/>
          <w:szCs w:val="24"/>
        </w:rPr>
        <w:t>ФГУП «Овощевод»</w:t>
      </w:r>
      <w:r w:rsidR="001954DC">
        <w:rPr>
          <w:spacing w:val="-4"/>
          <w:sz w:val="24"/>
          <w:szCs w:val="24"/>
        </w:rPr>
        <w:t>, ЗАО «Агрофирма «Птицевод Алтая»</w:t>
      </w:r>
      <w:r w:rsidR="00EC7A14" w:rsidRPr="00481B74">
        <w:rPr>
          <w:spacing w:val="-4"/>
          <w:sz w:val="24"/>
          <w:szCs w:val="24"/>
        </w:rPr>
        <w:t>)</w:t>
      </w:r>
      <w:r w:rsidR="00481B74">
        <w:rPr>
          <w:sz w:val="24"/>
          <w:szCs w:val="24"/>
        </w:rPr>
        <w:t xml:space="preserve">, </w:t>
      </w:r>
      <w:r w:rsidR="00951581">
        <w:rPr>
          <w:sz w:val="24"/>
          <w:szCs w:val="24"/>
        </w:rPr>
        <w:t xml:space="preserve">признанных </w:t>
      </w:r>
      <w:r w:rsidR="009D73C8">
        <w:rPr>
          <w:sz w:val="24"/>
          <w:szCs w:val="24"/>
        </w:rPr>
        <w:t>банкротами</w:t>
      </w:r>
      <w:r w:rsidRPr="00FF06C2">
        <w:rPr>
          <w:sz w:val="24"/>
          <w:szCs w:val="24"/>
        </w:rPr>
        <w:t>.</w:t>
      </w:r>
    </w:p>
    <w:p w:rsidR="00BF02A7" w:rsidRPr="005B2810" w:rsidRDefault="00BF02A7" w:rsidP="005B4A21">
      <w:pPr>
        <w:tabs>
          <w:tab w:val="left" w:pos="1512"/>
        </w:tabs>
        <w:ind w:right="-1" w:firstLine="709"/>
        <w:jc w:val="both"/>
        <w:rPr>
          <w:sz w:val="6"/>
          <w:szCs w:val="6"/>
        </w:rPr>
      </w:pPr>
    </w:p>
    <w:p w:rsidR="00571D88" w:rsidRDefault="00571D88" w:rsidP="00571D88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F14485">
        <w:rPr>
          <w:b w:val="0"/>
          <w:sz w:val="24"/>
          <w:szCs w:val="24"/>
        </w:rPr>
        <w:t>росроченн</w:t>
      </w:r>
      <w:r>
        <w:rPr>
          <w:b w:val="0"/>
          <w:sz w:val="24"/>
          <w:szCs w:val="24"/>
        </w:rPr>
        <w:t>ая</w:t>
      </w:r>
      <w:r w:rsidRPr="00F14485">
        <w:rPr>
          <w:b w:val="0"/>
          <w:sz w:val="24"/>
          <w:szCs w:val="24"/>
        </w:rPr>
        <w:t xml:space="preserve"> задолженност</w:t>
      </w:r>
      <w:r>
        <w:rPr>
          <w:b w:val="0"/>
          <w:sz w:val="24"/>
          <w:szCs w:val="24"/>
        </w:rPr>
        <w:t>ь</w:t>
      </w:r>
      <w:r w:rsidRPr="00F14485">
        <w:rPr>
          <w:b w:val="0"/>
          <w:sz w:val="24"/>
          <w:szCs w:val="24"/>
        </w:rPr>
        <w:t xml:space="preserve"> по заработной плате, млн. рублей</w:t>
      </w:r>
    </w:p>
    <w:p w:rsidR="00771A2B" w:rsidRPr="00771A2B" w:rsidRDefault="00771A2B" w:rsidP="00571D88">
      <w:pPr>
        <w:pStyle w:val="a9"/>
        <w:rPr>
          <w:b w:val="0"/>
          <w:sz w:val="6"/>
          <w:szCs w:val="6"/>
        </w:rPr>
      </w:pPr>
    </w:p>
    <w:p w:rsidR="00463669" w:rsidRDefault="00571D88" w:rsidP="0048245F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571D88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38900" cy="762000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331B6" w:rsidRPr="00146806" w:rsidRDefault="003331B6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477D06">
        <w:rPr>
          <w:b/>
          <w:sz w:val="24"/>
          <w:szCs w:val="24"/>
        </w:rPr>
        <w:lastRenderedPageBreak/>
        <w:t>Цены</w:t>
      </w:r>
    </w:p>
    <w:p w:rsidR="003331B6" w:rsidRDefault="003331B6" w:rsidP="003331B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D1053E">
        <w:rPr>
          <w:sz w:val="24"/>
          <w:szCs w:val="24"/>
        </w:rPr>
        <w:t>феврал</w:t>
      </w:r>
      <w:r>
        <w:rPr>
          <w:sz w:val="24"/>
          <w:szCs w:val="24"/>
        </w:rPr>
        <w:t xml:space="preserve">е в Барнауле по сравнению с крупными городами </w:t>
      </w:r>
      <w:r>
        <w:rPr>
          <w:rFonts w:eastAsia="Times New Roman"/>
          <w:sz w:val="24"/>
          <w:szCs w:val="24"/>
          <w:lang w:eastAsia="ru-RU"/>
        </w:rPr>
        <w:t>Сибирского федерального округа</w:t>
      </w:r>
      <w:r>
        <w:rPr>
          <w:sz w:val="24"/>
          <w:szCs w:val="24"/>
        </w:rPr>
        <w:t xml:space="preserve"> зафиксированы </w:t>
      </w:r>
      <w:r w:rsidR="002D78CA">
        <w:rPr>
          <w:sz w:val="24"/>
          <w:szCs w:val="24"/>
        </w:rPr>
        <w:t>минимальные цены на 5</w:t>
      </w:r>
      <w:r w:rsidRPr="003B210F">
        <w:rPr>
          <w:sz w:val="24"/>
          <w:szCs w:val="24"/>
        </w:rPr>
        <w:t xml:space="preserve"> из 24 социал</w:t>
      </w:r>
      <w:r w:rsidR="00C76FBD">
        <w:rPr>
          <w:sz w:val="24"/>
          <w:szCs w:val="24"/>
        </w:rPr>
        <w:t>ьно значимых продуктов питания</w:t>
      </w:r>
      <w:r w:rsidRPr="003B210F">
        <w:rPr>
          <w:sz w:val="24"/>
          <w:szCs w:val="24"/>
        </w:rPr>
        <w:t>:</w:t>
      </w:r>
      <w:r w:rsidRPr="003B0B8A">
        <w:rPr>
          <w:sz w:val="24"/>
          <w:szCs w:val="24"/>
        </w:rPr>
        <w:t xml:space="preserve"> </w:t>
      </w:r>
    </w:p>
    <w:p w:rsidR="00C76FBD" w:rsidRPr="00C76FBD" w:rsidRDefault="00C76FBD" w:rsidP="003331B6">
      <w:pPr>
        <w:tabs>
          <w:tab w:val="left" w:pos="1512"/>
        </w:tabs>
        <w:ind w:right="-1" w:firstLine="709"/>
        <w:jc w:val="both"/>
        <w:rPr>
          <w:sz w:val="6"/>
          <w:szCs w:val="6"/>
        </w:rPr>
      </w:pPr>
    </w:p>
    <w:p w:rsidR="003331B6" w:rsidRPr="00C76FBD" w:rsidRDefault="00C76FBD" w:rsidP="00C76FBD">
      <w:pPr>
        <w:tabs>
          <w:tab w:val="left" w:pos="1512"/>
        </w:tabs>
        <w:ind w:right="-1" w:firstLine="709"/>
        <w:jc w:val="right"/>
        <w:rPr>
          <w:sz w:val="24"/>
          <w:szCs w:val="24"/>
        </w:rPr>
      </w:pPr>
      <w:r>
        <w:rPr>
          <w:sz w:val="24"/>
          <w:szCs w:val="24"/>
        </w:rPr>
        <w:t>рублей</w:t>
      </w:r>
    </w:p>
    <w:tbl>
      <w:tblPr>
        <w:tblW w:w="10221" w:type="dxa"/>
        <w:tblInd w:w="93" w:type="dxa"/>
        <w:tblLayout w:type="fixed"/>
        <w:tblLook w:val="04A0"/>
      </w:tblPr>
      <w:tblGrid>
        <w:gridCol w:w="3984"/>
        <w:gridCol w:w="993"/>
        <w:gridCol w:w="992"/>
        <w:gridCol w:w="850"/>
        <w:gridCol w:w="851"/>
        <w:gridCol w:w="850"/>
        <w:gridCol w:w="851"/>
        <w:gridCol w:w="850"/>
      </w:tblGrid>
      <w:tr w:rsidR="003331B6" w:rsidRPr="005713F1" w:rsidTr="003331B6">
        <w:trPr>
          <w:trHeight w:val="40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jc w:val="center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Наименование продукта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4" w:right="-9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24" w:right="-7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44" w:right="-5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Кемерово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64" w:right="-108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Красно-</w:t>
            </w:r>
          </w:p>
          <w:p w:rsidR="003331B6" w:rsidRPr="005713F1" w:rsidRDefault="003331B6" w:rsidP="003331B6">
            <w:pPr>
              <w:ind w:left="-164" w:right="-108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ярск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249" w:right="-250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Ново-</w:t>
            </w:r>
          </w:p>
          <w:p w:rsidR="003331B6" w:rsidRPr="005713F1" w:rsidRDefault="003331B6" w:rsidP="003331B6">
            <w:pPr>
              <w:ind w:left="-249" w:right="-250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сибирск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8" w:right="-108"/>
              <w:jc w:val="center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Томск</w:t>
            </w:r>
          </w:p>
        </w:tc>
      </w:tr>
      <w:tr w:rsidR="002B3DC2" w:rsidRPr="00EA1506" w:rsidTr="005B2810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DC2" w:rsidRPr="005713F1" w:rsidRDefault="002B3DC2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Говядина (</w:t>
            </w:r>
            <w:r w:rsidRPr="005713F1">
              <w:rPr>
                <w:rFonts w:eastAsia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кроме бескостной</w:t>
            </w: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277,23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308,35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276,87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309,70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329,69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274,45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305,10</w:t>
            </w:r>
          </w:p>
        </w:tc>
      </w:tr>
      <w:tr w:rsidR="002B3DC2" w:rsidRPr="00EA1506" w:rsidTr="005B2810">
        <w:trPr>
          <w:trHeight w:val="23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DC2" w:rsidRPr="005713F1" w:rsidRDefault="002B3DC2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Свинина (</w:t>
            </w:r>
            <w:r w:rsidRPr="005713F1">
              <w:rPr>
                <w:rFonts w:eastAsia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>кроме бескостной</w:t>
            </w: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230,86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282,69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252,25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278,09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271,85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233,23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280,02</w:t>
            </w:r>
          </w:p>
        </w:tc>
      </w:tr>
      <w:tr w:rsidR="002B3DC2" w:rsidRPr="00EA1506" w:rsidTr="005B2810">
        <w:trPr>
          <w:trHeight w:val="1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DC2" w:rsidRPr="005713F1" w:rsidRDefault="002B3DC2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Баранина </w:t>
            </w:r>
            <w:r w:rsidRPr="005713F1">
              <w:rPr>
                <w:rFonts w:eastAsia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>(кроме бескостной</w:t>
            </w: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309,63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390,14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353,57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403,18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349,87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305,29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363,11</w:t>
            </w:r>
          </w:p>
        </w:tc>
      </w:tr>
      <w:tr w:rsidR="002B3DC2" w:rsidRPr="00EA1506" w:rsidTr="005B2810">
        <w:trPr>
          <w:trHeight w:val="18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DC2" w:rsidRPr="005713F1" w:rsidRDefault="002B3DC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Куры охлажденные и мороженые,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122,84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  <w:highlight w:val="red"/>
              </w:rPr>
            </w:pPr>
            <w:r w:rsidRPr="002B3DC2">
              <w:rPr>
                <w:sz w:val="20"/>
                <w:szCs w:val="20"/>
                <w:highlight w:val="red"/>
              </w:rPr>
              <w:t>154,15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118,39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128,55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126,25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124,19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130,19</w:t>
            </w:r>
          </w:p>
        </w:tc>
      </w:tr>
      <w:tr w:rsidR="002B3DC2" w:rsidRPr="00EA1506" w:rsidTr="005B2810">
        <w:trPr>
          <w:trHeight w:val="13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DC2" w:rsidRPr="005713F1" w:rsidRDefault="002B3DC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Рыба мороженная неразделанная,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136,79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136,18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132,05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190,07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196,18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138,35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133,41</w:t>
            </w:r>
          </w:p>
        </w:tc>
      </w:tr>
      <w:tr w:rsidR="002B3DC2" w:rsidRPr="00EA1506" w:rsidTr="005B2810">
        <w:trPr>
          <w:trHeight w:val="17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DC2" w:rsidRPr="005713F1" w:rsidRDefault="002B3DC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Масло сливочное,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406,40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476,89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469,68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523,78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510,43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456,87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386,09</w:t>
            </w:r>
          </w:p>
        </w:tc>
      </w:tr>
      <w:tr w:rsidR="002B3DC2" w:rsidRPr="00EA1506" w:rsidTr="005B2810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DC2" w:rsidRPr="005713F1" w:rsidRDefault="002B3DC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Масло подсолнечное,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78,90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96,63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93,71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97,26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100,95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93,56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107,39</w:t>
            </w:r>
          </w:p>
        </w:tc>
      </w:tr>
      <w:tr w:rsidR="002B3DC2" w:rsidRPr="00EA1506" w:rsidTr="005B2810">
        <w:trPr>
          <w:trHeight w:val="41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DC2" w:rsidRPr="005713F1" w:rsidRDefault="002B3DC2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Молоко питьевое цельное пастеризованное 2,5-3,2% жирности,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46,42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51,62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43,60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56,30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56,86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46,69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51,95</w:t>
            </w:r>
          </w:p>
        </w:tc>
      </w:tr>
      <w:tr w:rsidR="002B3DC2" w:rsidRPr="00EA1506" w:rsidTr="005B2810">
        <w:trPr>
          <w:trHeight w:val="12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DC2" w:rsidRPr="005713F1" w:rsidRDefault="002B3DC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Яйца куриные, 10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47,37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65,69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48,27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57,25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54,99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49,62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53,69</w:t>
            </w:r>
          </w:p>
        </w:tc>
      </w:tr>
      <w:tr w:rsidR="002B3DC2" w:rsidRPr="00EA1506" w:rsidTr="005B2810">
        <w:trPr>
          <w:trHeight w:val="1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DC2" w:rsidRPr="005713F1" w:rsidRDefault="002B3DC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Сахар-песок,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34,34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40,09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35,20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42,16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39,78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33,03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40,40</w:t>
            </w:r>
          </w:p>
        </w:tc>
      </w:tr>
      <w:tr w:rsidR="002B3DC2" w:rsidRPr="00EA1506" w:rsidTr="005B2810">
        <w:trPr>
          <w:trHeight w:val="1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DC2" w:rsidRPr="005713F1" w:rsidRDefault="002B3DC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Чай черный байховый,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615,76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526,90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566,57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665,20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866,22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516,46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592,53</w:t>
            </w:r>
          </w:p>
        </w:tc>
      </w:tr>
      <w:tr w:rsidR="002B3DC2" w:rsidRPr="00EA1506" w:rsidTr="005B2810">
        <w:trPr>
          <w:trHeight w:val="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DC2" w:rsidRPr="005713F1" w:rsidRDefault="002B3DC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Соль поваренная пищевая,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12,89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10,39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16,33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12,68</w:t>
            </w:r>
          </w:p>
        </w:tc>
      </w:tr>
      <w:tr w:rsidR="002B3DC2" w:rsidRPr="00EA1506" w:rsidTr="005B2810">
        <w:trPr>
          <w:trHeight w:val="1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DC2" w:rsidRPr="005713F1" w:rsidRDefault="002B3DC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Мука пшеничная,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25,76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22,35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29,87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24,42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27,31</w:t>
            </w:r>
          </w:p>
        </w:tc>
      </w:tr>
      <w:tr w:rsidR="002B3DC2" w:rsidRPr="00EA1506" w:rsidTr="005B2810">
        <w:trPr>
          <w:trHeight w:val="2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DC2" w:rsidRPr="005713F1" w:rsidRDefault="002B3DC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Хлеб из ржаной муки и из смеси муки ржаной и пшеничной,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49,96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54,37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49,67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67,13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69,23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40,04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46,66</w:t>
            </w:r>
          </w:p>
        </w:tc>
      </w:tr>
      <w:tr w:rsidR="002B3DC2" w:rsidRPr="00EA1506" w:rsidTr="005B2810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DC2" w:rsidRPr="005713F1" w:rsidRDefault="002B3DC2" w:rsidP="00281042">
            <w:pPr>
              <w:ind w:right="-108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>Хлеб и булочные изделия из</w:t>
            </w:r>
            <w:r w:rsidRPr="005713F1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 xml:space="preserve"> </w:t>
            </w:r>
            <w:r w:rsidRPr="005713F1">
              <w:rPr>
                <w:rFonts w:eastAsia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>пшеничной муки</w:t>
            </w:r>
            <w:r w:rsidRPr="005713F1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42,29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55,37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34,19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53,56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49,57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43,58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40,14</w:t>
            </w:r>
          </w:p>
        </w:tc>
      </w:tr>
      <w:tr w:rsidR="002B3DC2" w:rsidRPr="00EA1506" w:rsidTr="005B2810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DC2" w:rsidRPr="005713F1" w:rsidRDefault="002B3DC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Рис шлифованный,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58,06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49,50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56,31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64,43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64,71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46,91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62,87</w:t>
            </w:r>
          </w:p>
        </w:tc>
      </w:tr>
      <w:tr w:rsidR="002B3DC2" w:rsidRPr="00EA1506" w:rsidTr="005B2810">
        <w:trPr>
          <w:trHeight w:val="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DC2" w:rsidRPr="005713F1" w:rsidRDefault="002B3DC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Пшено,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25,92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29,07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34,73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36,24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27,83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31,26</w:t>
            </w:r>
          </w:p>
        </w:tc>
      </w:tr>
      <w:tr w:rsidR="002B3DC2" w:rsidRPr="00EA1506" w:rsidTr="005B2810">
        <w:trPr>
          <w:trHeight w:val="10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DC2" w:rsidRPr="005713F1" w:rsidRDefault="002B3DC2" w:rsidP="003331B6">
            <w:pPr>
              <w:ind w:right="-109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>Крупа гречневая-ядрица,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34,04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32,48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38,12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48,99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48,45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31,62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40,33</w:t>
            </w:r>
          </w:p>
        </w:tc>
      </w:tr>
      <w:tr w:rsidR="002B3DC2" w:rsidRPr="00EA1506" w:rsidTr="005B2810">
        <w:trPr>
          <w:trHeight w:val="17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DC2" w:rsidRPr="005713F1" w:rsidRDefault="002B3DC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Вермишель,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48,08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47,98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59,08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60,76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69,83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46,26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55,44</w:t>
            </w:r>
          </w:p>
        </w:tc>
      </w:tr>
      <w:tr w:rsidR="002B3DC2" w:rsidRPr="00EA1506" w:rsidTr="005B2810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DC2" w:rsidRPr="005713F1" w:rsidRDefault="002B3DC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Картофель,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22,91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27,39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22,49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27,09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26,11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25,38</w:t>
            </w:r>
          </w:p>
        </w:tc>
      </w:tr>
      <w:tr w:rsidR="002B3DC2" w:rsidRPr="00EA1506" w:rsidTr="005B2810">
        <w:trPr>
          <w:trHeight w:val="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DC2" w:rsidRPr="005713F1" w:rsidRDefault="002B3DC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Капуста белокочанная свежая,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15,61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19,44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14,37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18,20</w:t>
            </w:r>
          </w:p>
        </w:tc>
      </w:tr>
      <w:tr w:rsidR="002B3DC2" w:rsidRPr="00EA1506" w:rsidTr="005B2810">
        <w:trPr>
          <w:trHeight w:val="12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DC2" w:rsidRPr="005713F1" w:rsidRDefault="002B3DC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Лук репчатый,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24,09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27,18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22,17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27,38</w:t>
            </w:r>
          </w:p>
        </w:tc>
      </w:tr>
      <w:tr w:rsidR="002B3DC2" w:rsidRPr="00EA1506" w:rsidTr="005B2810">
        <w:trPr>
          <w:trHeight w:val="18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DC2" w:rsidRPr="005713F1" w:rsidRDefault="002B3DC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Морковь,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41,38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28,71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32,67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31,96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18,22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35,36</w:t>
            </w:r>
          </w:p>
        </w:tc>
      </w:tr>
      <w:tr w:rsidR="002B3DC2" w:rsidRPr="006352AB" w:rsidTr="005B2810">
        <w:trPr>
          <w:trHeight w:val="16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DC2" w:rsidRPr="005713F1" w:rsidRDefault="002B3DC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Яблоки,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98,62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113,19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103,05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122,58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106,44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93,38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DC2" w:rsidRPr="002B3DC2" w:rsidRDefault="002B3DC2" w:rsidP="002B3DC2">
            <w:pPr>
              <w:jc w:val="center"/>
              <w:rPr>
                <w:sz w:val="20"/>
                <w:szCs w:val="20"/>
              </w:rPr>
            </w:pPr>
            <w:r w:rsidRPr="002B3DC2">
              <w:rPr>
                <w:sz w:val="20"/>
                <w:szCs w:val="20"/>
              </w:rPr>
              <w:t>109,23</w:t>
            </w:r>
          </w:p>
        </w:tc>
      </w:tr>
    </w:tbl>
    <w:p w:rsidR="00C76FBD" w:rsidRPr="00C76FBD" w:rsidRDefault="00C76FBD" w:rsidP="00C76FBD">
      <w:pPr>
        <w:tabs>
          <w:tab w:val="left" w:pos="1512"/>
        </w:tabs>
        <w:ind w:right="-1"/>
        <w:rPr>
          <w:sz w:val="6"/>
          <w:szCs w:val="6"/>
        </w:rPr>
      </w:pPr>
    </w:p>
    <w:p w:rsidR="003331B6" w:rsidRDefault="003331B6" w:rsidP="00C76FBD">
      <w:pPr>
        <w:tabs>
          <w:tab w:val="left" w:pos="1512"/>
        </w:tabs>
        <w:ind w:right="-1" w:firstLine="709"/>
        <w:jc w:val="center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Цены на отдельные непродовольственные товары и пл</w:t>
      </w:r>
      <w:r w:rsidR="00146806">
        <w:rPr>
          <w:sz w:val="24"/>
          <w:szCs w:val="24"/>
        </w:rPr>
        <w:t>атные услуги</w:t>
      </w:r>
    </w:p>
    <w:p w:rsidR="003331B6" w:rsidRPr="000B749B" w:rsidRDefault="003331B6" w:rsidP="003331B6">
      <w:pPr>
        <w:tabs>
          <w:tab w:val="left" w:pos="1512"/>
        </w:tabs>
        <w:ind w:right="-1"/>
        <w:rPr>
          <w:i/>
          <w:sz w:val="6"/>
          <w:szCs w:val="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7"/>
        <w:gridCol w:w="3977"/>
        <w:gridCol w:w="993"/>
        <w:gridCol w:w="992"/>
        <w:gridCol w:w="850"/>
        <w:gridCol w:w="851"/>
        <w:gridCol w:w="850"/>
        <w:gridCol w:w="851"/>
        <w:gridCol w:w="850"/>
      </w:tblGrid>
      <w:tr w:rsidR="003331B6" w:rsidRPr="005713F1" w:rsidTr="003331B6">
        <w:trPr>
          <w:gridBefore w:val="1"/>
          <w:wBefore w:w="7" w:type="dxa"/>
          <w:trHeight w:val="241"/>
        </w:trPr>
        <w:tc>
          <w:tcPr>
            <w:tcW w:w="10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b/>
                <w:sz w:val="20"/>
                <w:szCs w:val="20"/>
              </w:rPr>
              <w:t>Непродовольственные товары</w:t>
            </w:r>
          </w:p>
        </w:tc>
      </w:tr>
      <w:tr w:rsidR="004A23C1" w:rsidRPr="005713F1" w:rsidTr="0060146C">
        <w:trPr>
          <w:gridBefore w:val="1"/>
          <w:wBefore w:w="7" w:type="dxa"/>
          <w:trHeight w:val="237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C1" w:rsidRPr="005713F1" w:rsidRDefault="004A23C1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Доска обрезная, м3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5713F1" w:rsidRDefault="00FF788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8124,82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5713F1" w:rsidRDefault="00FF788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8227,24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5713F1" w:rsidRDefault="00FF7883" w:rsidP="003331B6">
            <w:pPr>
              <w:jc w:val="center"/>
              <w:rPr>
                <w:color w:val="000000"/>
                <w:spacing w:val="-8"/>
                <w:sz w:val="20"/>
                <w:szCs w:val="20"/>
                <w:highlight w:val="green"/>
              </w:rPr>
            </w:pPr>
            <w:r w:rsidRPr="00FF7883">
              <w:rPr>
                <w:color w:val="000000"/>
                <w:spacing w:val="-8"/>
                <w:sz w:val="20"/>
                <w:szCs w:val="20"/>
              </w:rPr>
              <w:t>7194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5713F1" w:rsidRDefault="00FF788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7647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5713F1" w:rsidRDefault="00FF788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8549,52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5713F1" w:rsidRDefault="00C030A2" w:rsidP="004C0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8119,46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5713F1" w:rsidRDefault="00C030A2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7877,18</w:t>
            </w:r>
          </w:p>
        </w:tc>
      </w:tr>
      <w:tr w:rsidR="004A23C1" w:rsidRPr="005713F1" w:rsidTr="0060146C">
        <w:trPr>
          <w:gridBefore w:val="1"/>
          <w:wBefore w:w="7" w:type="dxa"/>
          <w:trHeight w:val="243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C1" w:rsidRPr="005713F1" w:rsidRDefault="004A23C1" w:rsidP="003331B6">
            <w:pPr>
              <w:ind w:right="-118"/>
              <w:rPr>
                <w:color w:val="000000"/>
                <w:spacing w:val="-4"/>
                <w:sz w:val="20"/>
                <w:szCs w:val="20"/>
              </w:rPr>
            </w:pPr>
            <w:r w:rsidRPr="005713F1">
              <w:rPr>
                <w:color w:val="000000"/>
                <w:spacing w:val="-6"/>
                <w:sz w:val="20"/>
                <w:szCs w:val="20"/>
              </w:rPr>
              <w:t>Плиты древесностружечные</w:t>
            </w:r>
            <w:r w:rsidRPr="005713F1">
              <w:rPr>
                <w:color w:val="000000"/>
                <w:spacing w:val="-8"/>
                <w:sz w:val="20"/>
                <w:szCs w:val="20"/>
              </w:rPr>
              <w:t>,</w:t>
            </w:r>
            <w:r w:rsidRPr="005713F1">
              <w:rPr>
                <w:color w:val="000000"/>
                <w:spacing w:val="-10"/>
                <w:sz w:val="20"/>
                <w:szCs w:val="20"/>
              </w:rPr>
              <w:t xml:space="preserve"> 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5713F1" w:rsidRDefault="00FF788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5713F1" w:rsidRDefault="00FF788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279,07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5713F1" w:rsidRDefault="00FF788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214,77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5713F1" w:rsidRDefault="00FF788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220,83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5713F1" w:rsidRDefault="00FF7883" w:rsidP="004C0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179,12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5713F1" w:rsidRDefault="00C030A2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194,39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5713F1" w:rsidRDefault="00C030A2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175,81</w:t>
            </w:r>
          </w:p>
        </w:tc>
      </w:tr>
      <w:tr w:rsidR="004A23C1" w:rsidRPr="005713F1" w:rsidTr="0060146C">
        <w:trPr>
          <w:gridBefore w:val="1"/>
          <w:wBefore w:w="7" w:type="dxa"/>
          <w:trHeight w:val="207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C1" w:rsidRPr="005713F1" w:rsidRDefault="004A23C1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Цемент тарированный, 50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A23C1" w:rsidRPr="005713F1" w:rsidRDefault="00FF788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259,21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4A23C1" w:rsidRPr="005713F1" w:rsidRDefault="00FF788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330,34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A23C1" w:rsidRPr="005713F1" w:rsidRDefault="00FF7883" w:rsidP="004C0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245,65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A23C1" w:rsidRPr="005713F1" w:rsidRDefault="00FF7883" w:rsidP="00E84E61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292,07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A23C1" w:rsidRPr="005713F1" w:rsidRDefault="00FF788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288,77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4A23C1" w:rsidRPr="005713F1" w:rsidRDefault="00C030A2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231,34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A23C1" w:rsidRPr="005713F1" w:rsidRDefault="00C030A2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297,91</w:t>
            </w:r>
          </w:p>
        </w:tc>
      </w:tr>
      <w:tr w:rsidR="004A23C1" w:rsidRPr="005713F1" w:rsidTr="0060146C">
        <w:trPr>
          <w:gridBefore w:val="1"/>
          <w:wBefore w:w="7" w:type="dxa"/>
          <w:trHeight w:val="12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A23C1" w:rsidRPr="005713F1" w:rsidRDefault="004A23C1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Стекло оконное листовое, м2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A23C1" w:rsidRPr="005713F1" w:rsidRDefault="00FF788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421,84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5713F1" w:rsidRDefault="00FF788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546,35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5713F1" w:rsidRDefault="00FF788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508,43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5713F1" w:rsidRDefault="00FF7883" w:rsidP="00E84E61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5713F1" w:rsidRDefault="00FF788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504,43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5713F1" w:rsidRDefault="00C030A2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531,05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5713F1" w:rsidRDefault="00C030A2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400,03</w:t>
            </w:r>
          </w:p>
        </w:tc>
      </w:tr>
      <w:tr w:rsidR="004A23C1" w:rsidRPr="005713F1" w:rsidTr="0060146C">
        <w:trPr>
          <w:gridBefore w:val="1"/>
          <w:wBefore w:w="7" w:type="dxa"/>
          <w:trHeight w:val="17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A23C1" w:rsidRPr="005713F1" w:rsidRDefault="004A23C1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Кирпич красный, 1000 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A23C1" w:rsidRPr="005713F1" w:rsidRDefault="00FF788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8119,02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5713F1" w:rsidRDefault="00FF788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9161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5713F1" w:rsidRDefault="00FF788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8608,29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5713F1" w:rsidRDefault="00FF7883" w:rsidP="00BF42E4">
            <w:pPr>
              <w:ind w:left="-108" w:right="-108"/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10109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5713F1" w:rsidRDefault="00FF788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9835,3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5713F1" w:rsidRDefault="00C030A2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7610,92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A23C1" w:rsidRPr="005713F1" w:rsidRDefault="00C030A2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8471,65</w:t>
            </w:r>
          </w:p>
        </w:tc>
      </w:tr>
      <w:tr w:rsidR="003331B6" w:rsidRPr="005713F1" w:rsidTr="0060146C">
        <w:trPr>
          <w:gridBefore w:val="1"/>
          <w:wBefore w:w="7" w:type="dxa"/>
          <w:trHeight w:val="219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rPr>
                <w:bCs/>
                <w:color w:val="000000"/>
                <w:sz w:val="20"/>
                <w:szCs w:val="20"/>
              </w:rPr>
            </w:pPr>
            <w:r w:rsidRPr="005713F1">
              <w:rPr>
                <w:bCs/>
                <w:color w:val="000000"/>
                <w:sz w:val="20"/>
                <w:szCs w:val="20"/>
              </w:rPr>
              <w:t>Уголь, 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32720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2845,52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32720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2081,7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32720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1118,52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32720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1864,28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5713F1" w:rsidRDefault="0032720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32720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2892,17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5713F1" w:rsidRDefault="0032720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3020,72</w:t>
            </w:r>
          </w:p>
        </w:tc>
      </w:tr>
      <w:tr w:rsidR="003331B6" w:rsidRPr="005713F1" w:rsidTr="006B63F4">
        <w:trPr>
          <w:gridBefore w:val="1"/>
          <w:wBefore w:w="7" w:type="dxa"/>
          <w:trHeight w:val="209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rPr>
                <w:bCs/>
                <w:color w:val="000000"/>
                <w:sz w:val="20"/>
                <w:szCs w:val="20"/>
              </w:rPr>
            </w:pPr>
            <w:r w:rsidRPr="005713F1">
              <w:rPr>
                <w:bCs/>
                <w:color w:val="000000"/>
                <w:sz w:val="20"/>
                <w:szCs w:val="20"/>
              </w:rPr>
              <w:t>Дрова, м3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32720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1217,72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32720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1039,14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32720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557,39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:rsidR="003331B6" w:rsidRPr="005713F1" w:rsidRDefault="0032720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1404,23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32720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788,52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32720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1242,12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5713F1" w:rsidRDefault="0032720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1017,3</w:t>
            </w:r>
          </w:p>
        </w:tc>
      </w:tr>
      <w:tr w:rsidR="003331B6" w:rsidRPr="005713F1" w:rsidTr="0060146C">
        <w:trPr>
          <w:gridBefore w:val="1"/>
          <w:wBefore w:w="7" w:type="dxa"/>
          <w:trHeight w:val="21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Дизельное топливо, 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B13509" w:rsidP="00D8000F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5713F1" w:rsidRDefault="00B1350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42,63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B13509" w:rsidP="00DD6FBE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40,57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B1350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42,48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B1350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42,17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B1350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40,86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5713F1" w:rsidRDefault="00B1350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41,67</w:t>
            </w:r>
          </w:p>
        </w:tc>
      </w:tr>
      <w:tr w:rsidR="003331B6" w:rsidRPr="005713F1" w:rsidTr="0060146C">
        <w:trPr>
          <w:gridBefore w:val="1"/>
          <w:wBefore w:w="7" w:type="dxa"/>
          <w:trHeight w:val="19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4747FB" w:rsidRDefault="003331B6" w:rsidP="00895348">
            <w:pPr>
              <w:ind w:right="-108"/>
              <w:rPr>
                <w:color w:val="000000"/>
                <w:spacing w:val="-6"/>
                <w:sz w:val="20"/>
                <w:szCs w:val="20"/>
              </w:rPr>
            </w:pPr>
            <w:r w:rsidRPr="004747FB">
              <w:rPr>
                <w:color w:val="000000"/>
                <w:spacing w:val="-6"/>
                <w:sz w:val="20"/>
                <w:szCs w:val="20"/>
              </w:rPr>
              <w:t xml:space="preserve">Бензин автомобильный марки АИ-95, </w:t>
            </w:r>
            <w:r w:rsidR="00895348"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r w:rsidRPr="004747FB">
              <w:rPr>
                <w:color w:val="000000"/>
                <w:spacing w:val="-6"/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B13509" w:rsidP="00D8000F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5713F1" w:rsidRDefault="00B1350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BF42E4" w:rsidRDefault="00B1350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38,96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DF530F" w:rsidRDefault="00B13509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DF530F" w:rsidRDefault="00B13509" w:rsidP="00DD6FBE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DF530F" w:rsidRDefault="00B13509" w:rsidP="000A40B2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DF530F" w:rsidRDefault="00B13509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38,81</w:t>
            </w:r>
          </w:p>
        </w:tc>
      </w:tr>
      <w:tr w:rsidR="003331B6" w:rsidRPr="005713F1" w:rsidTr="0060146C">
        <w:trPr>
          <w:gridBefore w:val="1"/>
          <w:wBefore w:w="7" w:type="dxa"/>
          <w:trHeight w:val="187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31B6" w:rsidRPr="005713F1" w:rsidRDefault="00895348" w:rsidP="00895348">
            <w:pPr>
              <w:ind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</w:t>
            </w:r>
            <w:r w:rsidR="003331B6" w:rsidRPr="005713F1">
              <w:rPr>
                <w:color w:val="000000"/>
                <w:sz w:val="20"/>
                <w:szCs w:val="20"/>
              </w:rPr>
              <w:t>АИ-92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3331B6" w:rsidRPr="005713F1"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B1350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5713F1" w:rsidRDefault="00B1350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38,97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B1350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36,68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DF530F" w:rsidRDefault="00B13509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37,25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DF530F" w:rsidRDefault="00B13509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36,81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DF530F" w:rsidRDefault="00B13509" w:rsidP="000A40B2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DF530F" w:rsidRDefault="00B13509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36,75</w:t>
            </w:r>
          </w:p>
        </w:tc>
      </w:tr>
      <w:tr w:rsidR="003331B6" w:rsidRPr="005713F1" w:rsidTr="003331B6">
        <w:trPr>
          <w:gridBefore w:val="1"/>
          <w:wBefore w:w="7" w:type="dxa"/>
          <w:trHeight w:val="175"/>
        </w:trPr>
        <w:tc>
          <w:tcPr>
            <w:tcW w:w="10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b/>
                <w:sz w:val="20"/>
                <w:szCs w:val="20"/>
              </w:rPr>
              <w:t>Платные услуги</w:t>
            </w:r>
          </w:p>
        </w:tc>
      </w:tr>
      <w:tr w:rsidR="003331B6" w:rsidRPr="005713F1" w:rsidTr="00477D06">
        <w:trPr>
          <w:trHeight w:val="206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Помывка в бане в общем отделении, билет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266EEE" w:rsidP="003331B6">
            <w:pPr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167,72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266EEE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239,5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5713F1" w:rsidRDefault="00266EEE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307,13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266EEE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266EEE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255,74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266EEE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266EEE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238,75</w:t>
            </w:r>
          </w:p>
        </w:tc>
      </w:tr>
      <w:tr w:rsidR="003331B6" w:rsidRPr="005713F1" w:rsidTr="00477D06">
        <w:trPr>
          <w:trHeight w:val="253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ind w:right="-1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жилье в муниципаль</w:t>
            </w:r>
            <w:r w:rsidRPr="005713F1">
              <w:rPr>
                <w:color w:val="000000"/>
                <w:sz w:val="20"/>
                <w:szCs w:val="20"/>
              </w:rPr>
              <w:t>ном и государ</w:t>
            </w:r>
            <w:r>
              <w:rPr>
                <w:color w:val="000000"/>
                <w:sz w:val="20"/>
                <w:szCs w:val="20"/>
              </w:rPr>
              <w:t>-</w:t>
            </w:r>
            <w:r w:rsidRPr="005713F1">
              <w:rPr>
                <w:color w:val="000000"/>
                <w:sz w:val="20"/>
                <w:szCs w:val="20"/>
              </w:rPr>
              <w:t>ственном жил. фонде, за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24,43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26,37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22,75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28,51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30,23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5713F1" w:rsidRDefault="0060146C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5713F1" w:rsidRDefault="0060146C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25,32</w:t>
            </w:r>
          </w:p>
        </w:tc>
      </w:tr>
      <w:tr w:rsidR="003331B6" w:rsidRPr="005713F1" w:rsidTr="00477D06">
        <w:trPr>
          <w:trHeight w:val="359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ind w:right="-118"/>
              <w:rPr>
                <w:bCs/>
                <w:color w:val="000000"/>
                <w:sz w:val="20"/>
                <w:szCs w:val="20"/>
              </w:rPr>
            </w:pPr>
            <w:r w:rsidRPr="005713F1">
              <w:rPr>
                <w:bCs/>
                <w:color w:val="000000"/>
                <w:sz w:val="20"/>
                <w:szCs w:val="20"/>
              </w:rPr>
              <w:t>Услуги по эксплуатации домов ЖК, ЖСК, ТСЖ,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16,04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19,38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24,12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25,07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27,24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18,38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5713F1" w:rsidRDefault="0060146C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19,74</w:t>
            </w:r>
          </w:p>
        </w:tc>
      </w:tr>
      <w:tr w:rsidR="003331B6" w:rsidRPr="005713F1" w:rsidTr="00477D06">
        <w:trPr>
          <w:trHeight w:val="167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на кап.</w:t>
            </w:r>
            <w:r w:rsidRPr="005713F1">
              <w:rPr>
                <w:color w:val="000000"/>
                <w:sz w:val="20"/>
                <w:szCs w:val="20"/>
              </w:rPr>
              <w:t xml:space="preserve"> ремонт,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7,37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60146C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6,55</w:t>
            </w:r>
          </w:p>
        </w:tc>
      </w:tr>
      <w:tr w:rsidR="003331B6" w:rsidRPr="005713F1" w:rsidTr="00477D06">
        <w:trPr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Отопление, 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1691,03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1230,88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703,38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1550,06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1231,75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1426,82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60146C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1590,46</w:t>
            </w:r>
          </w:p>
        </w:tc>
      </w:tr>
      <w:tr w:rsidR="003331B6" w:rsidRPr="005713F1" w:rsidTr="00477D06">
        <w:trPr>
          <w:trHeight w:val="11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4747FB" w:rsidRDefault="003331B6" w:rsidP="003331B6">
            <w:pPr>
              <w:ind w:right="-108"/>
              <w:rPr>
                <w:color w:val="000000"/>
                <w:spacing w:val="-6"/>
                <w:sz w:val="20"/>
                <w:szCs w:val="20"/>
              </w:rPr>
            </w:pPr>
            <w:r w:rsidRPr="004747FB">
              <w:rPr>
                <w:color w:val="000000"/>
                <w:spacing w:val="-6"/>
                <w:sz w:val="20"/>
                <w:szCs w:val="20"/>
              </w:rPr>
              <w:t>Водоснабжение холодное и водоотведение, 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26,89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45,45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5713F1" w:rsidRDefault="0060146C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63,29</w:t>
            </w:r>
          </w:p>
        </w:tc>
      </w:tr>
      <w:tr w:rsidR="003331B6" w:rsidRPr="005713F1" w:rsidTr="00477D06">
        <w:trPr>
          <w:trHeight w:val="22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Водоснабжение горячее, 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132,69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90,25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31,88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110,77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88,68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5713F1" w:rsidRDefault="0060146C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105,33</w:t>
            </w:r>
          </w:p>
        </w:tc>
      </w:tr>
      <w:tr w:rsidR="003331B6" w:rsidRPr="005713F1" w:rsidTr="003331B6">
        <w:trPr>
          <w:trHeight w:val="137"/>
        </w:trPr>
        <w:tc>
          <w:tcPr>
            <w:tcW w:w="102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spacing w:val="-4"/>
                <w:sz w:val="20"/>
                <w:szCs w:val="20"/>
              </w:rPr>
              <w:t>Электроэнергия по установленной социальной норме, за</w:t>
            </w:r>
            <w:r w:rsidRPr="005713F1">
              <w:rPr>
                <w:sz w:val="20"/>
                <w:szCs w:val="20"/>
              </w:rPr>
              <w:t>100 кВт.ч, в квартирах</w:t>
            </w:r>
            <w:r w:rsidRPr="005713F1">
              <w:rPr>
                <w:spacing w:val="-4"/>
                <w:sz w:val="20"/>
                <w:szCs w:val="20"/>
              </w:rPr>
              <w:t>:</w:t>
            </w:r>
          </w:p>
        </w:tc>
      </w:tr>
      <w:tr w:rsidR="003331B6" w:rsidRPr="005713F1" w:rsidTr="00477D06">
        <w:trPr>
          <w:trHeight w:val="213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 xml:space="preserve">  без электроплит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60146C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325</w:t>
            </w:r>
          </w:p>
        </w:tc>
      </w:tr>
      <w:tr w:rsidR="003331B6" w:rsidRPr="005713F1" w:rsidTr="00477D06">
        <w:trPr>
          <w:trHeight w:val="117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 xml:space="preserve">  с электроплитами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7C3C81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60146C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>
              <w:rPr>
                <w:color w:val="000000"/>
                <w:spacing w:val="-8"/>
                <w:sz w:val="20"/>
                <w:szCs w:val="20"/>
              </w:rPr>
              <w:t>228</w:t>
            </w:r>
          </w:p>
        </w:tc>
      </w:tr>
      <w:tr w:rsidR="003331B6" w:rsidRPr="00F5024E" w:rsidTr="003331B6">
        <w:trPr>
          <w:trHeight w:val="103"/>
        </w:trPr>
        <w:tc>
          <w:tcPr>
            <w:tcW w:w="398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5024E" w:rsidRDefault="003331B6" w:rsidP="003331B6">
            <w:pPr>
              <w:rPr>
                <w:color w:val="000000"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</w:tr>
    </w:tbl>
    <w:tbl>
      <w:tblPr>
        <w:tblStyle w:val="a5"/>
        <w:tblW w:w="7371" w:type="dxa"/>
        <w:tblInd w:w="2235" w:type="dxa"/>
        <w:tblLayout w:type="fixed"/>
        <w:tblLook w:val="04A0"/>
      </w:tblPr>
      <w:tblGrid>
        <w:gridCol w:w="3152"/>
        <w:gridCol w:w="4219"/>
      </w:tblGrid>
      <w:tr w:rsidR="00423E72" w:rsidRPr="00423E72" w:rsidTr="00423E72">
        <w:trPr>
          <w:trHeight w:val="80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E72" w:rsidRPr="00423E72" w:rsidRDefault="00423E72" w:rsidP="00423E72">
            <w:pPr>
              <w:tabs>
                <w:tab w:val="left" w:pos="1512"/>
              </w:tabs>
              <w:ind w:right="-1"/>
              <w:rPr>
                <w:i/>
                <w:sz w:val="16"/>
                <w:szCs w:val="16"/>
              </w:rPr>
            </w:pPr>
            <w:r w:rsidRPr="00423E72"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4800" cy="103163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03163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6B45">
              <w:rPr>
                <w:i/>
                <w:sz w:val="16"/>
                <w:szCs w:val="16"/>
              </w:rPr>
              <w:t xml:space="preserve"> </w:t>
            </w:r>
            <w:r w:rsidRPr="00423E72">
              <w:rPr>
                <w:i/>
                <w:sz w:val="16"/>
                <w:szCs w:val="16"/>
              </w:rPr>
              <w:t>- минимальные цены</w:t>
            </w:r>
            <w:r w:rsidR="00C76FBD">
              <w:rPr>
                <w:i/>
                <w:sz w:val="16"/>
                <w:szCs w:val="16"/>
              </w:rPr>
              <w:t>, руб.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E72" w:rsidRPr="00423E72" w:rsidRDefault="00423E72" w:rsidP="00423E72">
            <w:pPr>
              <w:tabs>
                <w:tab w:val="left" w:pos="1512"/>
              </w:tabs>
              <w:ind w:right="-1"/>
              <w:rPr>
                <w:i/>
                <w:sz w:val="16"/>
                <w:szCs w:val="16"/>
              </w:rPr>
            </w:pPr>
            <w:r w:rsidRPr="00423E72"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9563" cy="104775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3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E72">
              <w:rPr>
                <w:i/>
                <w:sz w:val="16"/>
                <w:szCs w:val="16"/>
              </w:rPr>
              <w:t xml:space="preserve"> - максимальные цены</w:t>
            </w:r>
            <w:r w:rsidR="00C76FBD">
              <w:rPr>
                <w:i/>
                <w:sz w:val="16"/>
                <w:szCs w:val="16"/>
              </w:rPr>
              <w:t>, руб.</w:t>
            </w:r>
          </w:p>
        </w:tc>
      </w:tr>
    </w:tbl>
    <w:p w:rsidR="003331B6" w:rsidRPr="00E34CC9" w:rsidRDefault="003331B6">
      <w:pPr>
        <w:ind w:right="-307"/>
        <w:rPr>
          <w:b/>
          <w:i/>
          <w:sz w:val="4"/>
          <w:szCs w:val="4"/>
        </w:rPr>
      </w:pPr>
    </w:p>
    <w:sectPr w:rsidR="003331B6" w:rsidRPr="00E34CC9" w:rsidSect="00966FDB">
      <w:headerReference w:type="default" r:id="rId16"/>
      <w:pgSz w:w="11906" w:h="16838"/>
      <w:pgMar w:top="964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2ED" w:rsidRDefault="008162ED" w:rsidP="0091736E">
      <w:r>
        <w:separator/>
      </w:r>
    </w:p>
  </w:endnote>
  <w:endnote w:type="continuationSeparator" w:id="1">
    <w:p w:rsidR="008162ED" w:rsidRDefault="008162ED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2ED" w:rsidRDefault="008162ED" w:rsidP="0091736E">
      <w:r>
        <w:separator/>
      </w:r>
    </w:p>
  </w:footnote>
  <w:footnote w:type="continuationSeparator" w:id="1">
    <w:p w:rsidR="008162ED" w:rsidRDefault="008162ED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74772"/>
      <w:docPartObj>
        <w:docPartGallery w:val="Page Numbers (Top of Page)"/>
        <w:docPartUnique/>
      </w:docPartObj>
    </w:sdtPr>
    <w:sdtContent>
      <w:p w:rsidR="008162ED" w:rsidRPr="00C00C70" w:rsidRDefault="00F67314" w:rsidP="00C00C70">
        <w:pPr>
          <w:pStyle w:val="af"/>
          <w:jc w:val="right"/>
        </w:pPr>
        <w:r w:rsidRPr="009308E8">
          <w:rPr>
            <w:sz w:val="24"/>
            <w:szCs w:val="24"/>
          </w:rPr>
          <w:fldChar w:fldCharType="begin"/>
        </w:r>
        <w:r w:rsidR="008162ED" w:rsidRPr="009308E8">
          <w:rPr>
            <w:sz w:val="24"/>
            <w:szCs w:val="24"/>
          </w:rPr>
          <w:instrText>PAGE   \* MERGEFORMAT</w:instrText>
        </w:r>
        <w:r w:rsidRPr="009308E8">
          <w:rPr>
            <w:sz w:val="24"/>
            <w:szCs w:val="24"/>
          </w:rPr>
          <w:fldChar w:fldCharType="separate"/>
        </w:r>
        <w:r w:rsidR="0048245F">
          <w:rPr>
            <w:noProof/>
            <w:sz w:val="24"/>
            <w:szCs w:val="24"/>
          </w:rPr>
          <w:t>3</w:t>
        </w:r>
        <w:r w:rsidRPr="009308E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21537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A22929"/>
    <w:rsid w:val="000002ED"/>
    <w:rsid w:val="00001A15"/>
    <w:rsid w:val="00004742"/>
    <w:rsid w:val="0001009F"/>
    <w:rsid w:val="00010516"/>
    <w:rsid w:val="00012F33"/>
    <w:rsid w:val="00013EAE"/>
    <w:rsid w:val="00015D90"/>
    <w:rsid w:val="00020A3A"/>
    <w:rsid w:val="00022C96"/>
    <w:rsid w:val="0002421D"/>
    <w:rsid w:val="000279E3"/>
    <w:rsid w:val="00030131"/>
    <w:rsid w:val="000310B0"/>
    <w:rsid w:val="00031CE2"/>
    <w:rsid w:val="0003228A"/>
    <w:rsid w:val="00034128"/>
    <w:rsid w:val="000341B1"/>
    <w:rsid w:val="00034F3E"/>
    <w:rsid w:val="000358BD"/>
    <w:rsid w:val="00036585"/>
    <w:rsid w:val="00037664"/>
    <w:rsid w:val="00046406"/>
    <w:rsid w:val="0004794C"/>
    <w:rsid w:val="00050CA0"/>
    <w:rsid w:val="00051A30"/>
    <w:rsid w:val="00055821"/>
    <w:rsid w:val="00055D73"/>
    <w:rsid w:val="00055D79"/>
    <w:rsid w:val="00056F2D"/>
    <w:rsid w:val="00060396"/>
    <w:rsid w:val="00061BAA"/>
    <w:rsid w:val="00062318"/>
    <w:rsid w:val="00062E72"/>
    <w:rsid w:val="0006499F"/>
    <w:rsid w:val="00065CFA"/>
    <w:rsid w:val="00065E05"/>
    <w:rsid w:val="00067035"/>
    <w:rsid w:val="00067104"/>
    <w:rsid w:val="00070184"/>
    <w:rsid w:val="000705C0"/>
    <w:rsid w:val="00071FA3"/>
    <w:rsid w:val="0007203C"/>
    <w:rsid w:val="0007412A"/>
    <w:rsid w:val="00075716"/>
    <w:rsid w:val="000757CD"/>
    <w:rsid w:val="00075C53"/>
    <w:rsid w:val="00076DE3"/>
    <w:rsid w:val="000773B3"/>
    <w:rsid w:val="00081236"/>
    <w:rsid w:val="00084E29"/>
    <w:rsid w:val="00084FB9"/>
    <w:rsid w:val="00085386"/>
    <w:rsid w:val="00090885"/>
    <w:rsid w:val="00090AC9"/>
    <w:rsid w:val="00091754"/>
    <w:rsid w:val="0009205E"/>
    <w:rsid w:val="000920E4"/>
    <w:rsid w:val="00092EA1"/>
    <w:rsid w:val="00092FDF"/>
    <w:rsid w:val="0009529B"/>
    <w:rsid w:val="00095D0A"/>
    <w:rsid w:val="00097E6B"/>
    <w:rsid w:val="000A1AFE"/>
    <w:rsid w:val="000A40B2"/>
    <w:rsid w:val="000A79D3"/>
    <w:rsid w:val="000B0FC0"/>
    <w:rsid w:val="000B2637"/>
    <w:rsid w:val="000B411B"/>
    <w:rsid w:val="000B4A8D"/>
    <w:rsid w:val="000B4CC9"/>
    <w:rsid w:val="000B5AE7"/>
    <w:rsid w:val="000B749B"/>
    <w:rsid w:val="000B78C6"/>
    <w:rsid w:val="000C1176"/>
    <w:rsid w:val="000C2863"/>
    <w:rsid w:val="000C4061"/>
    <w:rsid w:val="000C5231"/>
    <w:rsid w:val="000C71A0"/>
    <w:rsid w:val="000C75B9"/>
    <w:rsid w:val="000C7D3C"/>
    <w:rsid w:val="000C7DB7"/>
    <w:rsid w:val="000D0A9E"/>
    <w:rsid w:val="000D3CF6"/>
    <w:rsid w:val="000D754C"/>
    <w:rsid w:val="000D78A7"/>
    <w:rsid w:val="000E206D"/>
    <w:rsid w:val="000E235C"/>
    <w:rsid w:val="000E3BBD"/>
    <w:rsid w:val="000E472C"/>
    <w:rsid w:val="000E5659"/>
    <w:rsid w:val="000E62F6"/>
    <w:rsid w:val="000E67A7"/>
    <w:rsid w:val="000F1246"/>
    <w:rsid w:val="000F2224"/>
    <w:rsid w:val="000F3202"/>
    <w:rsid w:val="000F4AB4"/>
    <w:rsid w:val="000F4E05"/>
    <w:rsid w:val="000F522F"/>
    <w:rsid w:val="000F5510"/>
    <w:rsid w:val="000F5A5E"/>
    <w:rsid w:val="00100425"/>
    <w:rsid w:val="001021C0"/>
    <w:rsid w:val="001045C1"/>
    <w:rsid w:val="001045DC"/>
    <w:rsid w:val="001071C0"/>
    <w:rsid w:val="00107548"/>
    <w:rsid w:val="0010789E"/>
    <w:rsid w:val="00111E32"/>
    <w:rsid w:val="00112C5D"/>
    <w:rsid w:val="00113FB7"/>
    <w:rsid w:val="00114762"/>
    <w:rsid w:val="001152DE"/>
    <w:rsid w:val="001179A2"/>
    <w:rsid w:val="00122BCD"/>
    <w:rsid w:val="00123207"/>
    <w:rsid w:val="001270BE"/>
    <w:rsid w:val="00134183"/>
    <w:rsid w:val="001344F2"/>
    <w:rsid w:val="00135775"/>
    <w:rsid w:val="00135918"/>
    <w:rsid w:val="00135E94"/>
    <w:rsid w:val="00136167"/>
    <w:rsid w:val="00140808"/>
    <w:rsid w:val="00140832"/>
    <w:rsid w:val="00142CE3"/>
    <w:rsid w:val="00143D61"/>
    <w:rsid w:val="001450B7"/>
    <w:rsid w:val="001459DB"/>
    <w:rsid w:val="00146806"/>
    <w:rsid w:val="00147115"/>
    <w:rsid w:val="001520A4"/>
    <w:rsid w:val="00152282"/>
    <w:rsid w:val="0015316E"/>
    <w:rsid w:val="00155C48"/>
    <w:rsid w:val="001561A8"/>
    <w:rsid w:val="0015735A"/>
    <w:rsid w:val="001603C7"/>
    <w:rsid w:val="00160414"/>
    <w:rsid w:val="00160EE0"/>
    <w:rsid w:val="00160FDC"/>
    <w:rsid w:val="00162241"/>
    <w:rsid w:val="00164E4C"/>
    <w:rsid w:val="00165121"/>
    <w:rsid w:val="00166F7B"/>
    <w:rsid w:val="00167C26"/>
    <w:rsid w:val="00170486"/>
    <w:rsid w:val="0017092D"/>
    <w:rsid w:val="0017150A"/>
    <w:rsid w:val="0017344F"/>
    <w:rsid w:val="00174F98"/>
    <w:rsid w:val="001753C2"/>
    <w:rsid w:val="00175997"/>
    <w:rsid w:val="00177376"/>
    <w:rsid w:val="001815CF"/>
    <w:rsid w:val="001852C3"/>
    <w:rsid w:val="00186625"/>
    <w:rsid w:val="0018665A"/>
    <w:rsid w:val="0019199E"/>
    <w:rsid w:val="001935DF"/>
    <w:rsid w:val="001954DC"/>
    <w:rsid w:val="00197E8E"/>
    <w:rsid w:val="001A0FEB"/>
    <w:rsid w:val="001A1F11"/>
    <w:rsid w:val="001A3619"/>
    <w:rsid w:val="001A6745"/>
    <w:rsid w:val="001B175F"/>
    <w:rsid w:val="001B1BC9"/>
    <w:rsid w:val="001B2307"/>
    <w:rsid w:val="001B244A"/>
    <w:rsid w:val="001B253A"/>
    <w:rsid w:val="001B2D74"/>
    <w:rsid w:val="001B3080"/>
    <w:rsid w:val="001B6507"/>
    <w:rsid w:val="001C1910"/>
    <w:rsid w:val="001C33B1"/>
    <w:rsid w:val="001C4944"/>
    <w:rsid w:val="001C61FC"/>
    <w:rsid w:val="001C6AB1"/>
    <w:rsid w:val="001C7681"/>
    <w:rsid w:val="001D198C"/>
    <w:rsid w:val="001D647A"/>
    <w:rsid w:val="001D711C"/>
    <w:rsid w:val="001E260C"/>
    <w:rsid w:val="001E32D1"/>
    <w:rsid w:val="001F28FF"/>
    <w:rsid w:val="001F3043"/>
    <w:rsid w:val="001F3B7E"/>
    <w:rsid w:val="001F521C"/>
    <w:rsid w:val="001F567A"/>
    <w:rsid w:val="001F64A4"/>
    <w:rsid w:val="001F7F57"/>
    <w:rsid w:val="00200888"/>
    <w:rsid w:val="002009A5"/>
    <w:rsid w:val="00201B9C"/>
    <w:rsid w:val="00204604"/>
    <w:rsid w:val="00204E83"/>
    <w:rsid w:val="0020528F"/>
    <w:rsid w:val="00210B92"/>
    <w:rsid w:val="00211D01"/>
    <w:rsid w:val="00212654"/>
    <w:rsid w:val="00212759"/>
    <w:rsid w:val="00213A3E"/>
    <w:rsid w:val="0021530A"/>
    <w:rsid w:val="00215719"/>
    <w:rsid w:val="00215A2F"/>
    <w:rsid w:val="00215A38"/>
    <w:rsid w:val="00215B54"/>
    <w:rsid w:val="00215CC1"/>
    <w:rsid w:val="00216A02"/>
    <w:rsid w:val="0021714E"/>
    <w:rsid w:val="00220B48"/>
    <w:rsid w:val="002221FC"/>
    <w:rsid w:val="00224FB0"/>
    <w:rsid w:val="0022511C"/>
    <w:rsid w:val="00225996"/>
    <w:rsid w:val="00225B7C"/>
    <w:rsid w:val="00225C3A"/>
    <w:rsid w:val="00226B16"/>
    <w:rsid w:val="00235C10"/>
    <w:rsid w:val="002363DB"/>
    <w:rsid w:val="00236E01"/>
    <w:rsid w:val="002400AF"/>
    <w:rsid w:val="002417CE"/>
    <w:rsid w:val="0024273A"/>
    <w:rsid w:val="0024383E"/>
    <w:rsid w:val="00243AFA"/>
    <w:rsid w:val="002452BA"/>
    <w:rsid w:val="00245646"/>
    <w:rsid w:val="002457A3"/>
    <w:rsid w:val="0025357E"/>
    <w:rsid w:val="002556DA"/>
    <w:rsid w:val="002559AE"/>
    <w:rsid w:val="00256342"/>
    <w:rsid w:val="0025635A"/>
    <w:rsid w:val="00257C26"/>
    <w:rsid w:val="002619D8"/>
    <w:rsid w:val="00263603"/>
    <w:rsid w:val="002648C1"/>
    <w:rsid w:val="0026590E"/>
    <w:rsid w:val="002660B9"/>
    <w:rsid w:val="00266B40"/>
    <w:rsid w:val="00266E0E"/>
    <w:rsid w:val="00266EEE"/>
    <w:rsid w:val="00267FC0"/>
    <w:rsid w:val="00271776"/>
    <w:rsid w:val="0027273F"/>
    <w:rsid w:val="00274336"/>
    <w:rsid w:val="0027600E"/>
    <w:rsid w:val="00277DA9"/>
    <w:rsid w:val="00281042"/>
    <w:rsid w:val="00281675"/>
    <w:rsid w:val="00282F10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A0F07"/>
    <w:rsid w:val="002A3AB2"/>
    <w:rsid w:val="002A3CFD"/>
    <w:rsid w:val="002A43C0"/>
    <w:rsid w:val="002A57A1"/>
    <w:rsid w:val="002A7CC1"/>
    <w:rsid w:val="002B021E"/>
    <w:rsid w:val="002B2004"/>
    <w:rsid w:val="002B383D"/>
    <w:rsid w:val="002B396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E7"/>
    <w:rsid w:val="002C1952"/>
    <w:rsid w:val="002C3712"/>
    <w:rsid w:val="002C4F3C"/>
    <w:rsid w:val="002C5481"/>
    <w:rsid w:val="002C5DC0"/>
    <w:rsid w:val="002D004F"/>
    <w:rsid w:val="002D153F"/>
    <w:rsid w:val="002D1E41"/>
    <w:rsid w:val="002D2F25"/>
    <w:rsid w:val="002D4071"/>
    <w:rsid w:val="002D478B"/>
    <w:rsid w:val="002D6A9B"/>
    <w:rsid w:val="002D6C7D"/>
    <w:rsid w:val="002D6CA5"/>
    <w:rsid w:val="002D78CA"/>
    <w:rsid w:val="002D7E70"/>
    <w:rsid w:val="002E179F"/>
    <w:rsid w:val="002E1D97"/>
    <w:rsid w:val="002E2DB1"/>
    <w:rsid w:val="002E489C"/>
    <w:rsid w:val="002E6F40"/>
    <w:rsid w:val="002F1D17"/>
    <w:rsid w:val="002F22F8"/>
    <w:rsid w:val="002F260D"/>
    <w:rsid w:val="002F4CB8"/>
    <w:rsid w:val="002F621F"/>
    <w:rsid w:val="00302EFE"/>
    <w:rsid w:val="00303CCC"/>
    <w:rsid w:val="003050B9"/>
    <w:rsid w:val="00310AE1"/>
    <w:rsid w:val="00310AFF"/>
    <w:rsid w:val="00317105"/>
    <w:rsid w:val="00321221"/>
    <w:rsid w:val="00322FB3"/>
    <w:rsid w:val="003232DD"/>
    <w:rsid w:val="003269F5"/>
    <w:rsid w:val="00326D8C"/>
    <w:rsid w:val="00327203"/>
    <w:rsid w:val="00327A75"/>
    <w:rsid w:val="00332484"/>
    <w:rsid w:val="00332809"/>
    <w:rsid w:val="003331B6"/>
    <w:rsid w:val="00334622"/>
    <w:rsid w:val="00343900"/>
    <w:rsid w:val="00343A23"/>
    <w:rsid w:val="00344082"/>
    <w:rsid w:val="00345FF9"/>
    <w:rsid w:val="0034726F"/>
    <w:rsid w:val="00347E0D"/>
    <w:rsid w:val="00350EB6"/>
    <w:rsid w:val="0035305C"/>
    <w:rsid w:val="00354C29"/>
    <w:rsid w:val="00354F05"/>
    <w:rsid w:val="0035525B"/>
    <w:rsid w:val="00355C88"/>
    <w:rsid w:val="003607EA"/>
    <w:rsid w:val="00360D4F"/>
    <w:rsid w:val="00361897"/>
    <w:rsid w:val="00362885"/>
    <w:rsid w:val="00364358"/>
    <w:rsid w:val="0036695B"/>
    <w:rsid w:val="00367CB4"/>
    <w:rsid w:val="003725C0"/>
    <w:rsid w:val="00372D9C"/>
    <w:rsid w:val="003734E7"/>
    <w:rsid w:val="00374DF7"/>
    <w:rsid w:val="00375561"/>
    <w:rsid w:val="0037680A"/>
    <w:rsid w:val="00376AED"/>
    <w:rsid w:val="00381BB7"/>
    <w:rsid w:val="00383820"/>
    <w:rsid w:val="003848AE"/>
    <w:rsid w:val="00385745"/>
    <w:rsid w:val="00386247"/>
    <w:rsid w:val="00390418"/>
    <w:rsid w:val="00391F79"/>
    <w:rsid w:val="00395176"/>
    <w:rsid w:val="00397FD3"/>
    <w:rsid w:val="003A1564"/>
    <w:rsid w:val="003A25DE"/>
    <w:rsid w:val="003A45AF"/>
    <w:rsid w:val="003A657C"/>
    <w:rsid w:val="003A6A3F"/>
    <w:rsid w:val="003B011C"/>
    <w:rsid w:val="003B0B8A"/>
    <w:rsid w:val="003B0C5B"/>
    <w:rsid w:val="003B127A"/>
    <w:rsid w:val="003B1E07"/>
    <w:rsid w:val="003B210F"/>
    <w:rsid w:val="003B2426"/>
    <w:rsid w:val="003B2430"/>
    <w:rsid w:val="003B3060"/>
    <w:rsid w:val="003B4F2E"/>
    <w:rsid w:val="003B58F6"/>
    <w:rsid w:val="003B7449"/>
    <w:rsid w:val="003C12D2"/>
    <w:rsid w:val="003C18D9"/>
    <w:rsid w:val="003C41BA"/>
    <w:rsid w:val="003C4411"/>
    <w:rsid w:val="003C68F1"/>
    <w:rsid w:val="003D1E00"/>
    <w:rsid w:val="003D3757"/>
    <w:rsid w:val="003D5A35"/>
    <w:rsid w:val="003E0115"/>
    <w:rsid w:val="003E2B36"/>
    <w:rsid w:val="003E35E3"/>
    <w:rsid w:val="003E74B4"/>
    <w:rsid w:val="003E7CB7"/>
    <w:rsid w:val="003F0064"/>
    <w:rsid w:val="003F0524"/>
    <w:rsid w:val="003F10F6"/>
    <w:rsid w:val="003F1A86"/>
    <w:rsid w:val="003F2087"/>
    <w:rsid w:val="003F2372"/>
    <w:rsid w:val="003F326A"/>
    <w:rsid w:val="003F50C5"/>
    <w:rsid w:val="003F5C1D"/>
    <w:rsid w:val="00400B01"/>
    <w:rsid w:val="00401675"/>
    <w:rsid w:val="0040347D"/>
    <w:rsid w:val="00403667"/>
    <w:rsid w:val="00403D16"/>
    <w:rsid w:val="0040452A"/>
    <w:rsid w:val="0040633F"/>
    <w:rsid w:val="00406A32"/>
    <w:rsid w:val="004104E3"/>
    <w:rsid w:val="00410BA0"/>
    <w:rsid w:val="004121FC"/>
    <w:rsid w:val="004123BE"/>
    <w:rsid w:val="004129F9"/>
    <w:rsid w:val="004137A4"/>
    <w:rsid w:val="004156D0"/>
    <w:rsid w:val="00416793"/>
    <w:rsid w:val="00416F3C"/>
    <w:rsid w:val="00417767"/>
    <w:rsid w:val="004218BF"/>
    <w:rsid w:val="00421983"/>
    <w:rsid w:val="00421AFE"/>
    <w:rsid w:val="00423E72"/>
    <w:rsid w:val="00425DB0"/>
    <w:rsid w:val="00433296"/>
    <w:rsid w:val="00434A32"/>
    <w:rsid w:val="0043541F"/>
    <w:rsid w:val="00435566"/>
    <w:rsid w:val="004379C1"/>
    <w:rsid w:val="00444E05"/>
    <w:rsid w:val="00445732"/>
    <w:rsid w:val="00446B0A"/>
    <w:rsid w:val="0045162A"/>
    <w:rsid w:val="00453E4F"/>
    <w:rsid w:val="00454687"/>
    <w:rsid w:val="00455165"/>
    <w:rsid w:val="0045539E"/>
    <w:rsid w:val="0045774B"/>
    <w:rsid w:val="00460AF3"/>
    <w:rsid w:val="00461C28"/>
    <w:rsid w:val="00461D54"/>
    <w:rsid w:val="00463669"/>
    <w:rsid w:val="00464215"/>
    <w:rsid w:val="004644E5"/>
    <w:rsid w:val="00464BF1"/>
    <w:rsid w:val="00465817"/>
    <w:rsid w:val="004679EE"/>
    <w:rsid w:val="00467A51"/>
    <w:rsid w:val="00467D88"/>
    <w:rsid w:val="0047367B"/>
    <w:rsid w:val="004747FB"/>
    <w:rsid w:val="00477449"/>
    <w:rsid w:val="00477D06"/>
    <w:rsid w:val="00481B74"/>
    <w:rsid w:val="00481B7B"/>
    <w:rsid w:val="00481FEE"/>
    <w:rsid w:val="004821EC"/>
    <w:rsid w:val="0048245F"/>
    <w:rsid w:val="004925B7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455C"/>
    <w:rsid w:val="004A6613"/>
    <w:rsid w:val="004A7161"/>
    <w:rsid w:val="004B12F6"/>
    <w:rsid w:val="004B230E"/>
    <w:rsid w:val="004B560B"/>
    <w:rsid w:val="004B7C69"/>
    <w:rsid w:val="004C0363"/>
    <w:rsid w:val="004C1867"/>
    <w:rsid w:val="004C2047"/>
    <w:rsid w:val="004C4A9C"/>
    <w:rsid w:val="004C6159"/>
    <w:rsid w:val="004D10D0"/>
    <w:rsid w:val="004D1A59"/>
    <w:rsid w:val="004D1D3D"/>
    <w:rsid w:val="004D2B7A"/>
    <w:rsid w:val="004D3F0C"/>
    <w:rsid w:val="004D64AF"/>
    <w:rsid w:val="004E2058"/>
    <w:rsid w:val="004E25AA"/>
    <w:rsid w:val="004E3D8A"/>
    <w:rsid w:val="004E40A0"/>
    <w:rsid w:val="004E67EC"/>
    <w:rsid w:val="004E756F"/>
    <w:rsid w:val="004E7F9E"/>
    <w:rsid w:val="004F024C"/>
    <w:rsid w:val="004F04A7"/>
    <w:rsid w:val="004F2DE2"/>
    <w:rsid w:val="004F41F3"/>
    <w:rsid w:val="004F4334"/>
    <w:rsid w:val="004F6110"/>
    <w:rsid w:val="00502EAE"/>
    <w:rsid w:val="0050303A"/>
    <w:rsid w:val="005032F4"/>
    <w:rsid w:val="00504A25"/>
    <w:rsid w:val="00506E39"/>
    <w:rsid w:val="005079FB"/>
    <w:rsid w:val="00515519"/>
    <w:rsid w:val="00516FE3"/>
    <w:rsid w:val="005223EB"/>
    <w:rsid w:val="00522B50"/>
    <w:rsid w:val="005230D5"/>
    <w:rsid w:val="005248B3"/>
    <w:rsid w:val="00524999"/>
    <w:rsid w:val="00524C3E"/>
    <w:rsid w:val="00530043"/>
    <w:rsid w:val="00533075"/>
    <w:rsid w:val="00534E96"/>
    <w:rsid w:val="00534F0E"/>
    <w:rsid w:val="00535B25"/>
    <w:rsid w:val="005370A4"/>
    <w:rsid w:val="00542879"/>
    <w:rsid w:val="00544421"/>
    <w:rsid w:val="00553629"/>
    <w:rsid w:val="00554890"/>
    <w:rsid w:val="00557F71"/>
    <w:rsid w:val="005622F7"/>
    <w:rsid w:val="0056392D"/>
    <w:rsid w:val="005640FB"/>
    <w:rsid w:val="00564AA5"/>
    <w:rsid w:val="00567445"/>
    <w:rsid w:val="005677D1"/>
    <w:rsid w:val="00570293"/>
    <w:rsid w:val="00570AA1"/>
    <w:rsid w:val="005713F1"/>
    <w:rsid w:val="00571C2E"/>
    <w:rsid w:val="00571D88"/>
    <w:rsid w:val="00572AC3"/>
    <w:rsid w:val="00573402"/>
    <w:rsid w:val="005735F4"/>
    <w:rsid w:val="00574B68"/>
    <w:rsid w:val="0057580C"/>
    <w:rsid w:val="00576F92"/>
    <w:rsid w:val="00577401"/>
    <w:rsid w:val="00582D49"/>
    <w:rsid w:val="00583627"/>
    <w:rsid w:val="005837B8"/>
    <w:rsid w:val="005862B8"/>
    <w:rsid w:val="00586602"/>
    <w:rsid w:val="00586B3F"/>
    <w:rsid w:val="005940D4"/>
    <w:rsid w:val="00594A8B"/>
    <w:rsid w:val="00594F09"/>
    <w:rsid w:val="00595D03"/>
    <w:rsid w:val="00596C4E"/>
    <w:rsid w:val="00597856"/>
    <w:rsid w:val="005A0834"/>
    <w:rsid w:val="005A2B93"/>
    <w:rsid w:val="005A49AC"/>
    <w:rsid w:val="005A6623"/>
    <w:rsid w:val="005A70DA"/>
    <w:rsid w:val="005B0D1D"/>
    <w:rsid w:val="005B0D37"/>
    <w:rsid w:val="005B2810"/>
    <w:rsid w:val="005B4A21"/>
    <w:rsid w:val="005B746A"/>
    <w:rsid w:val="005C042A"/>
    <w:rsid w:val="005C073D"/>
    <w:rsid w:val="005C1040"/>
    <w:rsid w:val="005C57CB"/>
    <w:rsid w:val="005C6A3B"/>
    <w:rsid w:val="005C7385"/>
    <w:rsid w:val="005D09B0"/>
    <w:rsid w:val="005D0BA5"/>
    <w:rsid w:val="005D1709"/>
    <w:rsid w:val="005D2DCC"/>
    <w:rsid w:val="005D5923"/>
    <w:rsid w:val="005D5E7A"/>
    <w:rsid w:val="005D6252"/>
    <w:rsid w:val="005D767C"/>
    <w:rsid w:val="005E1169"/>
    <w:rsid w:val="005E1FF4"/>
    <w:rsid w:val="005E6BCD"/>
    <w:rsid w:val="005F30AB"/>
    <w:rsid w:val="005F3CAC"/>
    <w:rsid w:val="005F45E1"/>
    <w:rsid w:val="005F4DC8"/>
    <w:rsid w:val="005F557C"/>
    <w:rsid w:val="005F5A15"/>
    <w:rsid w:val="005F64E4"/>
    <w:rsid w:val="005F76DB"/>
    <w:rsid w:val="00600CD7"/>
    <w:rsid w:val="0060146C"/>
    <w:rsid w:val="00603C55"/>
    <w:rsid w:val="0060445B"/>
    <w:rsid w:val="00605E17"/>
    <w:rsid w:val="006106E3"/>
    <w:rsid w:val="00610E44"/>
    <w:rsid w:val="00611CB8"/>
    <w:rsid w:val="006122BA"/>
    <w:rsid w:val="0061280D"/>
    <w:rsid w:val="006128DD"/>
    <w:rsid w:val="00613825"/>
    <w:rsid w:val="0061476A"/>
    <w:rsid w:val="006168ED"/>
    <w:rsid w:val="00620935"/>
    <w:rsid w:val="00620CF5"/>
    <w:rsid w:val="00621BFA"/>
    <w:rsid w:val="00623A34"/>
    <w:rsid w:val="006245FC"/>
    <w:rsid w:val="006268AF"/>
    <w:rsid w:val="00631F08"/>
    <w:rsid w:val="00632E48"/>
    <w:rsid w:val="006352AB"/>
    <w:rsid w:val="00636AD4"/>
    <w:rsid w:val="00637D72"/>
    <w:rsid w:val="0064120B"/>
    <w:rsid w:val="006419E6"/>
    <w:rsid w:val="00641D1C"/>
    <w:rsid w:val="00643459"/>
    <w:rsid w:val="00646F87"/>
    <w:rsid w:val="0065006D"/>
    <w:rsid w:val="00652A14"/>
    <w:rsid w:val="00652C64"/>
    <w:rsid w:val="00653327"/>
    <w:rsid w:val="00653910"/>
    <w:rsid w:val="00655F6A"/>
    <w:rsid w:val="006568CB"/>
    <w:rsid w:val="00656981"/>
    <w:rsid w:val="00661AC9"/>
    <w:rsid w:val="00661C2E"/>
    <w:rsid w:val="00665352"/>
    <w:rsid w:val="00665724"/>
    <w:rsid w:val="00665FBD"/>
    <w:rsid w:val="00667F6D"/>
    <w:rsid w:val="006720F1"/>
    <w:rsid w:val="00672342"/>
    <w:rsid w:val="0067727B"/>
    <w:rsid w:val="00677A57"/>
    <w:rsid w:val="00677CE8"/>
    <w:rsid w:val="006805C5"/>
    <w:rsid w:val="00682429"/>
    <w:rsid w:val="00683D50"/>
    <w:rsid w:val="00684E2E"/>
    <w:rsid w:val="00684ECA"/>
    <w:rsid w:val="00686DCE"/>
    <w:rsid w:val="00690F1D"/>
    <w:rsid w:val="0069263A"/>
    <w:rsid w:val="00694CC2"/>
    <w:rsid w:val="00695566"/>
    <w:rsid w:val="00695C97"/>
    <w:rsid w:val="006967EB"/>
    <w:rsid w:val="006A170B"/>
    <w:rsid w:val="006A72E2"/>
    <w:rsid w:val="006A7427"/>
    <w:rsid w:val="006A7585"/>
    <w:rsid w:val="006A788D"/>
    <w:rsid w:val="006A7EF5"/>
    <w:rsid w:val="006B0055"/>
    <w:rsid w:val="006B027C"/>
    <w:rsid w:val="006B3866"/>
    <w:rsid w:val="006B45F4"/>
    <w:rsid w:val="006B63F4"/>
    <w:rsid w:val="006B78B9"/>
    <w:rsid w:val="006B7BFD"/>
    <w:rsid w:val="006C09DC"/>
    <w:rsid w:val="006C19F4"/>
    <w:rsid w:val="006C5508"/>
    <w:rsid w:val="006C78E2"/>
    <w:rsid w:val="006D15E1"/>
    <w:rsid w:val="006D3C71"/>
    <w:rsid w:val="006D4C27"/>
    <w:rsid w:val="006D7149"/>
    <w:rsid w:val="006E022A"/>
    <w:rsid w:val="006E32C7"/>
    <w:rsid w:val="006E51CE"/>
    <w:rsid w:val="006E5FEF"/>
    <w:rsid w:val="006F0CB1"/>
    <w:rsid w:val="006F0FCC"/>
    <w:rsid w:val="006F2232"/>
    <w:rsid w:val="006F262E"/>
    <w:rsid w:val="006F2D10"/>
    <w:rsid w:val="006F3E68"/>
    <w:rsid w:val="006F4AAD"/>
    <w:rsid w:val="006F6A45"/>
    <w:rsid w:val="006F6D6B"/>
    <w:rsid w:val="00702AA7"/>
    <w:rsid w:val="00704585"/>
    <w:rsid w:val="00704B31"/>
    <w:rsid w:val="00705075"/>
    <w:rsid w:val="00707FA4"/>
    <w:rsid w:val="0071147C"/>
    <w:rsid w:val="007123B3"/>
    <w:rsid w:val="00717F58"/>
    <w:rsid w:val="00717F93"/>
    <w:rsid w:val="00720320"/>
    <w:rsid w:val="00720AB2"/>
    <w:rsid w:val="00723E14"/>
    <w:rsid w:val="00723E75"/>
    <w:rsid w:val="00724942"/>
    <w:rsid w:val="007252DD"/>
    <w:rsid w:val="007300C1"/>
    <w:rsid w:val="00732478"/>
    <w:rsid w:val="00733ADE"/>
    <w:rsid w:val="0073520B"/>
    <w:rsid w:val="007429B3"/>
    <w:rsid w:val="00743955"/>
    <w:rsid w:val="00743E46"/>
    <w:rsid w:val="007469A7"/>
    <w:rsid w:val="0074758F"/>
    <w:rsid w:val="0075293A"/>
    <w:rsid w:val="00752C2F"/>
    <w:rsid w:val="00752EBA"/>
    <w:rsid w:val="00754711"/>
    <w:rsid w:val="00755133"/>
    <w:rsid w:val="00755462"/>
    <w:rsid w:val="00756E17"/>
    <w:rsid w:val="00757AEC"/>
    <w:rsid w:val="00757F15"/>
    <w:rsid w:val="0076256A"/>
    <w:rsid w:val="00763B24"/>
    <w:rsid w:val="00765B8B"/>
    <w:rsid w:val="0076682E"/>
    <w:rsid w:val="0077052E"/>
    <w:rsid w:val="00771A2B"/>
    <w:rsid w:val="00773242"/>
    <w:rsid w:val="007768EA"/>
    <w:rsid w:val="00777C13"/>
    <w:rsid w:val="007800A0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C27"/>
    <w:rsid w:val="007908CE"/>
    <w:rsid w:val="007915EF"/>
    <w:rsid w:val="00792ADE"/>
    <w:rsid w:val="00793DF0"/>
    <w:rsid w:val="00795AB9"/>
    <w:rsid w:val="00795E7A"/>
    <w:rsid w:val="007A0F74"/>
    <w:rsid w:val="007A134D"/>
    <w:rsid w:val="007A1D24"/>
    <w:rsid w:val="007A1EE3"/>
    <w:rsid w:val="007A38AA"/>
    <w:rsid w:val="007A6B8F"/>
    <w:rsid w:val="007B0BD0"/>
    <w:rsid w:val="007B26A0"/>
    <w:rsid w:val="007B2B65"/>
    <w:rsid w:val="007B3746"/>
    <w:rsid w:val="007B3BF3"/>
    <w:rsid w:val="007B5D6F"/>
    <w:rsid w:val="007B6189"/>
    <w:rsid w:val="007B6EB9"/>
    <w:rsid w:val="007B7C72"/>
    <w:rsid w:val="007B7EDA"/>
    <w:rsid w:val="007C3C81"/>
    <w:rsid w:val="007C4DE6"/>
    <w:rsid w:val="007C6D35"/>
    <w:rsid w:val="007D3F2B"/>
    <w:rsid w:val="007D5B9D"/>
    <w:rsid w:val="007D75AE"/>
    <w:rsid w:val="007E3F94"/>
    <w:rsid w:val="007E5326"/>
    <w:rsid w:val="007E6B99"/>
    <w:rsid w:val="007F1FC8"/>
    <w:rsid w:val="007F42A2"/>
    <w:rsid w:val="007F573F"/>
    <w:rsid w:val="007F65C0"/>
    <w:rsid w:val="007F7333"/>
    <w:rsid w:val="007F7761"/>
    <w:rsid w:val="007F7951"/>
    <w:rsid w:val="00801092"/>
    <w:rsid w:val="008021B0"/>
    <w:rsid w:val="00804A09"/>
    <w:rsid w:val="00804BD4"/>
    <w:rsid w:val="00805F80"/>
    <w:rsid w:val="00806EBE"/>
    <w:rsid w:val="008078B6"/>
    <w:rsid w:val="00813422"/>
    <w:rsid w:val="00814AC9"/>
    <w:rsid w:val="00815435"/>
    <w:rsid w:val="00815D29"/>
    <w:rsid w:val="008162ED"/>
    <w:rsid w:val="00817D34"/>
    <w:rsid w:val="008200E8"/>
    <w:rsid w:val="008203FD"/>
    <w:rsid w:val="00820447"/>
    <w:rsid w:val="008223EB"/>
    <w:rsid w:val="00822B9C"/>
    <w:rsid w:val="00822FB4"/>
    <w:rsid w:val="0082482B"/>
    <w:rsid w:val="00824EDE"/>
    <w:rsid w:val="00825977"/>
    <w:rsid w:val="00825B7B"/>
    <w:rsid w:val="00832259"/>
    <w:rsid w:val="0083264E"/>
    <w:rsid w:val="00833DF4"/>
    <w:rsid w:val="00835F3D"/>
    <w:rsid w:val="008405AC"/>
    <w:rsid w:val="00842ABE"/>
    <w:rsid w:val="008444B4"/>
    <w:rsid w:val="0084458F"/>
    <w:rsid w:val="0084485E"/>
    <w:rsid w:val="008467A1"/>
    <w:rsid w:val="008469D5"/>
    <w:rsid w:val="0085062D"/>
    <w:rsid w:val="0085229C"/>
    <w:rsid w:val="00852FFB"/>
    <w:rsid w:val="008559B0"/>
    <w:rsid w:val="00856314"/>
    <w:rsid w:val="00856406"/>
    <w:rsid w:val="00856EFA"/>
    <w:rsid w:val="00857DA6"/>
    <w:rsid w:val="00861310"/>
    <w:rsid w:val="00862BBC"/>
    <w:rsid w:val="008655D5"/>
    <w:rsid w:val="0086615E"/>
    <w:rsid w:val="008678BA"/>
    <w:rsid w:val="00870F0D"/>
    <w:rsid w:val="00871A62"/>
    <w:rsid w:val="00871DA9"/>
    <w:rsid w:val="008764FA"/>
    <w:rsid w:val="0088079D"/>
    <w:rsid w:val="00880946"/>
    <w:rsid w:val="00880D4E"/>
    <w:rsid w:val="008847CD"/>
    <w:rsid w:val="008853AF"/>
    <w:rsid w:val="00886A13"/>
    <w:rsid w:val="0088725E"/>
    <w:rsid w:val="00887FC0"/>
    <w:rsid w:val="00891F44"/>
    <w:rsid w:val="0089279C"/>
    <w:rsid w:val="00893824"/>
    <w:rsid w:val="008942A1"/>
    <w:rsid w:val="00894DFD"/>
    <w:rsid w:val="00895348"/>
    <w:rsid w:val="0089542C"/>
    <w:rsid w:val="008A1C3B"/>
    <w:rsid w:val="008A4987"/>
    <w:rsid w:val="008A7999"/>
    <w:rsid w:val="008B2F69"/>
    <w:rsid w:val="008B41AF"/>
    <w:rsid w:val="008B6673"/>
    <w:rsid w:val="008C1008"/>
    <w:rsid w:val="008C47EB"/>
    <w:rsid w:val="008C494F"/>
    <w:rsid w:val="008D0D08"/>
    <w:rsid w:val="008D0DF0"/>
    <w:rsid w:val="008D2D9A"/>
    <w:rsid w:val="008D526F"/>
    <w:rsid w:val="008D78BC"/>
    <w:rsid w:val="008E0652"/>
    <w:rsid w:val="008E1D5A"/>
    <w:rsid w:val="008E3DA0"/>
    <w:rsid w:val="008E50B6"/>
    <w:rsid w:val="008E69B8"/>
    <w:rsid w:val="008E7E4F"/>
    <w:rsid w:val="008F08F6"/>
    <w:rsid w:val="008F0F03"/>
    <w:rsid w:val="008F2B90"/>
    <w:rsid w:val="008F2D0B"/>
    <w:rsid w:val="008F3968"/>
    <w:rsid w:val="008F6670"/>
    <w:rsid w:val="008F6FF2"/>
    <w:rsid w:val="008F72B8"/>
    <w:rsid w:val="008F762F"/>
    <w:rsid w:val="008F7A4C"/>
    <w:rsid w:val="009015E6"/>
    <w:rsid w:val="00905701"/>
    <w:rsid w:val="0091188D"/>
    <w:rsid w:val="0091271A"/>
    <w:rsid w:val="00912C04"/>
    <w:rsid w:val="009147A4"/>
    <w:rsid w:val="0091665C"/>
    <w:rsid w:val="00916CA3"/>
    <w:rsid w:val="0091736E"/>
    <w:rsid w:val="00921E93"/>
    <w:rsid w:val="009231A9"/>
    <w:rsid w:val="009252CA"/>
    <w:rsid w:val="00926492"/>
    <w:rsid w:val="009308E8"/>
    <w:rsid w:val="009311A2"/>
    <w:rsid w:val="00933378"/>
    <w:rsid w:val="00934251"/>
    <w:rsid w:val="009344D9"/>
    <w:rsid w:val="009348E1"/>
    <w:rsid w:val="00935E61"/>
    <w:rsid w:val="00936CB3"/>
    <w:rsid w:val="00940601"/>
    <w:rsid w:val="00947C38"/>
    <w:rsid w:val="00947DF1"/>
    <w:rsid w:val="0095120E"/>
    <w:rsid w:val="00951581"/>
    <w:rsid w:val="00953722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645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B78"/>
    <w:rsid w:val="00976054"/>
    <w:rsid w:val="00976B1D"/>
    <w:rsid w:val="00986663"/>
    <w:rsid w:val="00986B45"/>
    <w:rsid w:val="009919FA"/>
    <w:rsid w:val="00992BC3"/>
    <w:rsid w:val="00992EF4"/>
    <w:rsid w:val="009948D1"/>
    <w:rsid w:val="00994CA6"/>
    <w:rsid w:val="00995E1A"/>
    <w:rsid w:val="00996907"/>
    <w:rsid w:val="00997716"/>
    <w:rsid w:val="009A0535"/>
    <w:rsid w:val="009A42E9"/>
    <w:rsid w:val="009A4A6E"/>
    <w:rsid w:val="009A6B4F"/>
    <w:rsid w:val="009A71D3"/>
    <w:rsid w:val="009A78C1"/>
    <w:rsid w:val="009B200F"/>
    <w:rsid w:val="009B4DF1"/>
    <w:rsid w:val="009D1B81"/>
    <w:rsid w:val="009D1BA1"/>
    <w:rsid w:val="009D73C8"/>
    <w:rsid w:val="009E5948"/>
    <w:rsid w:val="009E6BBB"/>
    <w:rsid w:val="009F146A"/>
    <w:rsid w:val="009F4A04"/>
    <w:rsid w:val="00A11AD0"/>
    <w:rsid w:val="00A14213"/>
    <w:rsid w:val="00A15678"/>
    <w:rsid w:val="00A16E89"/>
    <w:rsid w:val="00A20C45"/>
    <w:rsid w:val="00A20D24"/>
    <w:rsid w:val="00A22761"/>
    <w:rsid w:val="00A22929"/>
    <w:rsid w:val="00A23496"/>
    <w:rsid w:val="00A23A83"/>
    <w:rsid w:val="00A24108"/>
    <w:rsid w:val="00A25645"/>
    <w:rsid w:val="00A264B8"/>
    <w:rsid w:val="00A270DF"/>
    <w:rsid w:val="00A344FD"/>
    <w:rsid w:val="00A40A0D"/>
    <w:rsid w:val="00A420BF"/>
    <w:rsid w:val="00A447C4"/>
    <w:rsid w:val="00A4597F"/>
    <w:rsid w:val="00A4700B"/>
    <w:rsid w:val="00A47F9A"/>
    <w:rsid w:val="00A53010"/>
    <w:rsid w:val="00A537DA"/>
    <w:rsid w:val="00A538EE"/>
    <w:rsid w:val="00A55CBD"/>
    <w:rsid w:val="00A55EA8"/>
    <w:rsid w:val="00A607C4"/>
    <w:rsid w:val="00A60C9E"/>
    <w:rsid w:val="00A612A2"/>
    <w:rsid w:val="00A615DC"/>
    <w:rsid w:val="00A617AF"/>
    <w:rsid w:val="00A63588"/>
    <w:rsid w:val="00A66A9D"/>
    <w:rsid w:val="00A66C3D"/>
    <w:rsid w:val="00A67407"/>
    <w:rsid w:val="00A71564"/>
    <w:rsid w:val="00A74C62"/>
    <w:rsid w:val="00A83158"/>
    <w:rsid w:val="00A838A3"/>
    <w:rsid w:val="00A85B6E"/>
    <w:rsid w:val="00A85E5E"/>
    <w:rsid w:val="00A91498"/>
    <w:rsid w:val="00A93477"/>
    <w:rsid w:val="00A95185"/>
    <w:rsid w:val="00A9641C"/>
    <w:rsid w:val="00A97B54"/>
    <w:rsid w:val="00A97ECF"/>
    <w:rsid w:val="00AA0544"/>
    <w:rsid w:val="00AA1BC7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C88"/>
    <w:rsid w:val="00AB229E"/>
    <w:rsid w:val="00AB538E"/>
    <w:rsid w:val="00AB5A73"/>
    <w:rsid w:val="00AC0632"/>
    <w:rsid w:val="00AC1A4F"/>
    <w:rsid w:val="00AC1E8B"/>
    <w:rsid w:val="00AC4E82"/>
    <w:rsid w:val="00AC53A2"/>
    <w:rsid w:val="00AC540F"/>
    <w:rsid w:val="00AC64E2"/>
    <w:rsid w:val="00AD04DF"/>
    <w:rsid w:val="00AD068C"/>
    <w:rsid w:val="00AD0D50"/>
    <w:rsid w:val="00AD41FF"/>
    <w:rsid w:val="00AD4255"/>
    <w:rsid w:val="00AD4983"/>
    <w:rsid w:val="00AD6E9C"/>
    <w:rsid w:val="00AD75F8"/>
    <w:rsid w:val="00AE0CF1"/>
    <w:rsid w:val="00AE3BD4"/>
    <w:rsid w:val="00AE584D"/>
    <w:rsid w:val="00AE7FB6"/>
    <w:rsid w:val="00AF5421"/>
    <w:rsid w:val="00B00098"/>
    <w:rsid w:val="00B04064"/>
    <w:rsid w:val="00B072BA"/>
    <w:rsid w:val="00B076FB"/>
    <w:rsid w:val="00B10929"/>
    <w:rsid w:val="00B124F0"/>
    <w:rsid w:val="00B12AD3"/>
    <w:rsid w:val="00B13509"/>
    <w:rsid w:val="00B1382F"/>
    <w:rsid w:val="00B15979"/>
    <w:rsid w:val="00B17EB1"/>
    <w:rsid w:val="00B17F8A"/>
    <w:rsid w:val="00B205C2"/>
    <w:rsid w:val="00B20B2C"/>
    <w:rsid w:val="00B20DC4"/>
    <w:rsid w:val="00B20E25"/>
    <w:rsid w:val="00B21BB5"/>
    <w:rsid w:val="00B255BF"/>
    <w:rsid w:val="00B26437"/>
    <w:rsid w:val="00B270D7"/>
    <w:rsid w:val="00B27846"/>
    <w:rsid w:val="00B27AA0"/>
    <w:rsid w:val="00B34FD6"/>
    <w:rsid w:val="00B374B2"/>
    <w:rsid w:val="00B37FF0"/>
    <w:rsid w:val="00B4510F"/>
    <w:rsid w:val="00B45BC1"/>
    <w:rsid w:val="00B47550"/>
    <w:rsid w:val="00B50E45"/>
    <w:rsid w:val="00B5184B"/>
    <w:rsid w:val="00B53243"/>
    <w:rsid w:val="00B5382A"/>
    <w:rsid w:val="00B54B06"/>
    <w:rsid w:val="00B56398"/>
    <w:rsid w:val="00B5775E"/>
    <w:rsid w:val="00B7106F"/>
    <w:rsid w:val="00B72152"/>
    <w:rsid w:val="00B72175"/>
    <w:rsid w:val="00B73BEC"/>
    <w:rsid w:val="00B74BD0"/>
    <w:rsid w:val="00B76720"/>
    <w:rsid w:val="00B77325"/>
    <w:rsid w:val="00B80426"/>
    <w:rsid w:val="00B81028"/>
    <w:rsid w:val="00B819B5"/>
    <w:rsid w:val="00B842A1"/>
    <w:rsid w:val="00B85576"/>
    <w:rsid w:val="00B875E9"/>
    <w:rsid w:val="00B91097"/>
    <w:rsid w:val="00B9261A"/>
    <w:rsid w:val="00B93674"/>
    <w:rsid w:val="00B93E95"/>
    <w:rsid w:val="00B946C9"/>
    <w:rsid w:val="00B95393"/>
    <w:rsid w:val="00B97252"/>
    <w:rsid w:val="00BA0DB8"/>
    <w:rsid w:val="00BA0E03"/>
    <w:rsid w:val="00BA13E8"/>
    <w:rsid w:val="00BA2172"/>
    <w:rsid w:val="00BA29FA"/>
    <w:rsid w:val="00BA5304"/>
    <w:rsid w:val="00BB0DDA"/>
    <w:rsid w:val="00BB26A9"/>
    <w:rsid w:val="00BB288A"/>
    <w:rsid w:val="00BB329A"/>
    <w:rsid w:val="00BB3355"/>
    <w:rsid w:val="00BB34FE"/>
    <w:rsid w:val="00BB7A8C"/>
    <w:rsid w:val="00BC249D"/>
    <w:rsid w:val="00BC2571"/>
    <w:rsid w:val="00BC26EC"/>
    <w:rsid w:val="00BC476B"/>
    <w:rsid w:val="00BC4D26"/>
    <w:rsid w:val="00BC792C"/>
    <w:rsid w:val="00BC79FE"/>
    <w:rsid w:val="00BD2263"/>
    <w:rsid w:val="00BD34FD"/>
    <w:rsid w:val="00BD4108"/>
    <w:rsid w:val="00BD42D6"/>
    <w:rsid w:val="00BD7AF5"/>
    <w:rsid w:val="00BE0C38"/>
    <w:rsid w:val="00BF02A7"/>
    <w:rsid w:val="00BF0714"/>
    <w:rsid w:val="00BF304F"/>
    <w:rsid w:val="00BF3B0F"/>
    <w:rsid w:val="00BF42E4"/>
    <w:rsid w:val="00BF4CEF"/>
    <w:rsid w:val="00BF63D8"/>
    <w:rsid w:val="00C00C70"/>
    <w:rsid w:val="00C02C16"/>
    <w:rsid w:val="00C02DE6"/>
    <w:rsid w:val="00C030A2"/>
    <w:rsid w:val="00C07121"/>
    <w:rsid w:val="00C10ABE"/>
    <w:rsid w:val="00C12B65"/>
    <w:rsid w:val="00C13F93"/>
    <w:rsid w:val="00C1499C"/>
    <w:rsid w:val="00C15D78"/>
    <w:rsid w:val="00C17DB7"/>
    <w:rsid w:val="00C211C1"/>
    <w:rsid w:val="00C223D1"/>
    <w:rsid w:val="00C23259"/>
    <w:rsid w:val="00C233CA"/>
    <w:rsid w:val="00C31D9D"/>
    <w:rsid w:val="00C32CDE"/>
    <w:rsid w:val="00C351A0"/>
    <w:rsid w:val="00C353D1"/>
    <w:rsid w:val="00C35B05"/>
    <w:rsid w:val="00C364EE"/>
    <w:rsid w:val="00C36709"/>
    <w:rsid w:val="00C40855"/>
    <w:rsid w:val="00C41B25"/>
    <w:rsid w:val="00C434B1"/>
    <w:rsid w:val="00C434FD"/>
    <w:rsid w:val="00C454C3"/>
    <w:rsid w:val="00C47B04"/>
    <w:rsid w:val="00C52D55"/>
    <w:rsid w:val="00C53B80"/>
    <w:rsid w:val="00C54738"/>
    <w:rsid w:val="00C562B2"/>
    <w:rsid w:val="00C57371"/>
    <w:rsid w:val="00C63140"/>
    <w:rsid w:val="00C65BD8"/>
    <w:rsid w:val="00C65FAB"/>
    <w:rsid w:val="00C67734"/>
    <w:rsid w:val="00C70AC6"/>
    <w:rsid w:val="00C74632"/>
    <w:rsid w:val="00C750BA"/>
    <w:rsid w:val="00C769A0"/>
    <w:rsid w:val="00C76FBD"/>
    <w:rsid w:val="00C77DE8"/>
    <w:rsid w:val="00C81E38"/>
    <w:rsid w:val="00C82B25"/>
    <w:rsid w:val="00C84841"/>
    <w:rsid w:val="00C921B0"/>
    <w:rsid w:val="00C922AE"/>
    <w:rsid w:val="00C92680"/>
    <w:rsid w:val="00C927B9"/>
    <w:rsid w:val="00C92D47"/>
    <w:rsid w:val="00C9492F"/>
    <w:rsid w:val="00C95CB3"/>
    <w:rsid w:val="00C97EC0"/>
    <w:rsid w:val="00CA05EB"/>
    <w:rsid w:val="00CA0B5A"/>
    <w:rsid w:val="00CA41A4"/>
    <w:rsid w:val="00CA4657"/>
    <w:rsid w:val="00CA4EC1"/>
    <w:rsid w:val="00CA5FEB"/>
    <w:rsid w:val="00CA6E81"/>
    <w:rsid w:val="00CA7363"/>
    <w:rsid w:val="00CA73AB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7C5B"/>
    <w:rsid w:val="00CC341E"/>
    <w:rsid w:val="00CC5BA3"/>
    <w:rsid w:val="00CC5D73"/>
    <w:rsid w:val="00CC6D4C"/>
    <w:rsid w:val="00CC7130"/>
    <w:rsid w:val="00CC7E9B"/>
    <w:rsid w:val="00CD14F5"/>
    <w:rsid w:val="00CE0D87"/>
    <w:rsid w:val="00CE246A"/>
    <w:rsid w:val="00CE2CAA"/>
    <w:rsid w:val="00CE7BBC"/>
    <w:rsid w:val="00CF0411"/>
    <w:rsid w:val="00CF16E4"/>
    <w:rsid w:val="00CF35E5"/>
    <w:rsid w:val="00D01291"/>
    <w:rsid w:val="00D01FC7"/>
    <w:rsid w:val="00D027BE"/>
    <w:rsid w:val="00D059E4"/>
    <w:rsid w:val="00D103FD"/>
    <w:rsid w:val="00D1053E"/>
    <w:rsid w:val="00D10709"/>
    <w:rsid w:val="00D12D52"/>
    <w:rsid w:val="00D13A50"/>
    <w:rsid w:val="00D1632B"/>
    <w:rsid w:val="00D16C26"/>
    <w:rsid w:val="00D20F40"/>
    <w:rsid w:val="00D2178C"/>
    <w:rsid w:val="00D218AE"/>
    <w:rsid w:val="00D2417E"/>
    <w:rsid w:val="00D24C63"/>
    <w:rsid w:val="00D30068"/>
    <w:rsid w:val="00D323A2"/>
    <w:rsid w:val="00D32B22"/>
    <w:rsid w:val="00D34A88"/>
    <w:rsid w:val="00D34D29"/>
    <w:rsid w:val="00D3546C"/>
    <w:rsid w:val="00D3556B"/>
    <w:rsid w:val="00D3624A"/>
    <w:rsid w:val="00D40335"/>
    <w:rsid w:val="00D42E0C"/>
    <w:rsid w:val="00D505E3"/>
    <w:rsid w:val="00D5089A"/>
    <w:rsid w:val="00D532EE"/>
    <w:rsid w:val="00D5394A"/>
    <w:rsid w:val="00D60E47"/>
    <w:rsid w:val="00D62972"/>
    <w:rsid w:val="00D63636"/>
    <w:rsid w:val="00D65E9F"/>
    <w:rsid w:val="00D716BA"/>
    <w:rsid w:val="00D72E4E"/>
    <w:rsid w:val="00D8000F"/>
    <w:rsid w:val="00D84E9D"/>
    <w:rsid w:val="00D8531A"/>
    <w:rsid w:val="00D85863"/>
    <w:rsid w:val="00D85CA1"/>
    <w:rsid w:val="00D90C3D"/>
    <w:rsid w:val="00D91F63"/>
    <w:rsid w:val="00D925B4"/>
    <w:rsid w:val="00D93A67"/>
    <w:rsid w:val="00D94128"/>
    <w:rsid w:val="00D94511"/>
    <w:rsid w:val="00D9466F"/>
    <w:rsid w:val="00D95299"/>
    <w:rsid w:val="00D9589A"/>
    <w:rsid w:val="00D96256"/>
    <w:rsid w:val="00D979E5"/>
    <w:rsid w:val="00DA2D07"/>
    <w:rsid w:val="00DA343D"/>
    <w:rsid w:val="00DA5774"/>
    <w:rsid w:val="00DB37F0"/>
    <w:rsid w:val="00DB44D9"/>
    <w:rsid w:val="00DB522D"/>
    <w:rsid w:val="00DB73FE"/>
    <w:rsid w:val="00DB7DBD"/>
    <w:rsid w:val="00DC0D5F"/>
    <w:rsid w:val="00DC1B0F"/>
    <w:rsid w:val="00DC3465"/>
    <w:rsid w:val="00DD0F88"/>
    <w:rsid w:val="00DD6FBE"/>
    <w:rsid w:val="00DD7C3F"/>
    <w:rsid w:val="00DE04C3"/>
    <w:rsid w:val="00DE1B8E"/>
    <w:rsid w:val="00DE327F"/>
    <w:rsid w:val="00DF11AA"/>
    <w:rsid w:val="00DF139B"/>
    <w:rsid w:val="00DF21C4"/>
    <w:rsid w:val="00DF2345"/>
    <w:rsid w:val="00DF23DE"/>
    <w:rsid w:val="00DF34DA"/>
    <w:rsid w:val="00DF45E1"/>
    <w:rsid w:val="00DF530F"/>
    <w:rsid w:val="00DF68CC"/>
    <w:rsid w:val="00DF6BDD"/>
    <w:rsid w:val="00DF724F"/>
    <w:rsid w:val="00E01797"/>
    <w:rsid w:val="00E023F6"/>
    <w:rsid w:val="00E0244C"/>
    <w:rsid w:val="00E02700"/>
    <w:rsid w:val="00E0333E"/>
    <w:rsid w:val="00E03FC2"/>
    <w:rsid w:val="00E0466A"/>
    <w:rsid w:val="00E04A68"/>
    <w:rsid w:val="00E05CC0"/>
    <w:rsid w:val="00E06B25"/>
    <w:rsid w:val="00E06CCE"/>
    <w:rsid w:val="00E072CD"/>
    <w:rsid w:val="00E11510"/>
    <w:rsid w:val="00E12B13"/>
    <w:rsid w:val="00E12DD8"/>
    <w:rsid w:val="00E12EDE"/>
    <w:rsid w:val="00E13B64"/>
    <w:rsid w:val="00E158C7"/>
    <w:rsid w:val="00E173B7"/>
    <w:rsid w:val="00E20A6B"/>
    <w:rsid w:val="00E2360E"/>
    <w:rsid w:val="00E24C95"/>
    <w:rsid w:val="00E25060"/>
    <w:rsid w:val="00E26C25"/>
    <w:rsid w:val="00E31496"/>
    <w:rsid w:val="00E3259C"/>
    <w:rsid w:val="00E34CC9"/>
    <w:rsid w:val="00E40292"/>
    <w:rsid w:val="00E40D76"/>
    <w:rsid w:val="00E416DF"/>
    <w:rsid w:val="00E41714"/>
    <w:rsid w:val="00E429A5"/>
    <w:rsid w:val="00E432BC"/>
    <w:rsid w:val="00E457F1"/>
    <w:rsid w:val="00E475F1"/>
    <w:rsid w:val="00E50E47"/>
    <w:rsid w:val="00E517A1"/>
    <w:rsid w:val="00E52DD3"/>
    <w:rsid w:val="00E53C01"/>
    <w:rsid w:val="00E54382"/>
    <w:rsid w:val="00E569C6"/>
    <w:rsid w:val="00E57CBC"/>
    <w:rsid w:val="00E660FA"/>
    <w:rsid w:val="00E676DB"/>
    <w:rsid w:val="00E71807"/>
    <w:rsid w:val="00E723DE"/>
    <w:rsid w:val="00E72B22"/>
    <w:rsid w:val="00E74615"/>
    <w:rsid w:val="00E7468B"/>
    <w:rsid w:val="00E759F1"/>
    <w:rsid w:val="00E76855"/>
    <w:rsid w:val="00E76903"/>
    <w:rsid w:val="00E81667"/>
    <w:rsid w:val="00E820E7"/>
    <w:rsid w:val="00E83C87"/>
    <w:rsid w:val="00E84E61"/>
    <w:rsid w:val="00E8610E"/>
    <w:rsid w:val="00E86BFA"/>
    <w:rsid w:val="00E954B0"/>
    <w:rsid w:val="00E95FF7"/>
    <w:rsid w:val="00E976A2"/>
    <w:rsid w:val="00E97EF3"/>
    <w:rsid w:val="00EA02A7"/>
    <w:rsid w:val="00EA1506"/>
    <w:rsid w:val="00EA1D78"/>
    <w:rsid w:val="00EA4148"/>
    <w:rsid w:val="00EA4D79"/>
    <w:rsid w:val="00EA6976"/>
    <w:rsid w:val="00EB0B17"/>
    <w:rsid w:val="00EB1262"/>
    <w:rsid w:val="00EB2649"/>
    <w:rsid w:val="00EB355A"/>
    <w:rsid w:val="00EB3810"/>
    <w:rsid w:val="00EB6546"/>
    <w:rsid w:val="00EB7B3C"/>
    <w:rsid w:val="00EC05C1"/>
    <w:rsid w:val="00EC14A4"/>
    <w:rsid w:val="00EC5823"/>
    <w:rsid w:val="00EC62D0"/>
    <w:rsid w:val="00EC73FA"/>
    <w:rsid w:val="00EC7A14"/>
    <w:rsid w:val="00ED31D3"/>
    <w:rsid w:val="00ED35CA"/>
    <w:rsid w:val="00ED569D"/>
    <w:rsid w:val="00ED69D0"/>
    <w:rsid w:val="00EE0DBF"/>
    <w:rsid w:val="00EE179E"/>
    <w:rsid w:val="00EE1BFA"/>
    <w:rsid w:val="00EE2D6B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652"/>
    <w:rsid w:val="00F01C3C"/>
    <w:rsid w:val="00F0366C"/>
    <w:rsid w:val="00F12662"/>
    <w:rsid w:val="00F12E41"/>
    <w:rsid w:val="00F13420"/>
    <w:rsid w:val="00F1344A"/>
    <w:rsid w:val="00F13636"/>
    <w:rsid w:val="00F209A3"/>
    <w:rsid w:val="00F20C3E"/>
    <w:rsid w:val="00F21602"/>
    <w:rsid w:val="00F230C4"/>
    <w:rsid w:val="00F23ADE"/>
    <w:rsid w:val="00F245E0"/>
    <w:rsid w:val="00F24D46"/>
    <w:rsid w:val="00F27099"/>
    <w:rsid w:val="00F2725B"/>
    <w:rsid w:val="00F27E6C"/>
    <w:rsid w:val="00F35803"/>
    <w:rsid w:val="00F37C7C"/>
    <w:rsid w:val="00F4170E"/>
    <w:rsid w:val="00F4211E"/>
    <w:rsid w:val="00F42B7A"/>
    <w:rsid w:val="00F4742A"/>
    <w:rsid w:val="00F47449"/>
    <w:rsid w:val="00F5024E"/>
    <w:rsid w:val="00F502A3"/>
    <w:rsid w:val="00F52189"/>
    <w:rsid w:val="00F52E93"/>
    <w:rsid w:val="00F53BE9"/>
    <w:rsid w:val="00F5457D"/>
    <w:rsid w:val="00F56561"/>
    <w:rsid w:val="00F601EE"/>
    <w:rsid w:val="00F61558"/>
    <w:rsid w:val="00F6348D"/>
    <w:rsid w:val="00F64F12"/>
    <w:rsid w:val="00F655FB"/>
    <w:rsid w:val="00F65804"/>
    <w:rsid w:val="00F67314"/>
    <w:rsid w:val="00F70BCF"/>
    <w:rsid w:val="00F7101A"/>
    <w:rsid w:val="00F72BB3"/>
    <w:rsid w:val="00F73DFC"/>
    <w:rsid w:val="00F811EC"/>
    <w:rsid w:val="00F814ED"/>
    <w:rsid w:val="00F82796"/>
    <w:rsid w:val="00F83F00"/>
    <w:rsid w:val="00F84707"/>
    <w:rsid w:val="00F84A66"/>
    <w:rsid w:val="00F84F50"/>
    <w:rsid w:val="00F85D9B"/>
    <w:rsid w:val="00F85EC3"/>
    <w:rsid w:val="00F85EE5"/>
    <w:rsid w:val="00F906C1"/>
    <w:rsid w:val="00F92B1E"/>
    <w:rsid w:val="00F96CBC"/>
    <w:rsid w:val="00F970AB"/>
    <w:rsid w:val="00FA1175"/>
    <w:rsid w:val="00FA3AF0"/>
    <w:rsid w:val="00FA50BE"/>
    <w:rsid w:val="00FB00BD"/>
    <w:rsid w:val="00FB1770"/>
    <w:rsid w:val="00FB1E6F"/>
    <w:rsid w:val="00FB6DC7"/>
    <w:rsid w:val="00FB726B"/>
    <w:rsid w:val="00FB7333"/>
    <w:rsid w:val="00FC0876"/>
    <w:rsid w:val="00FC0F53"/>
    <w:rsid w:val="00FC196E"/>
    <w:rsid w:val="00FC1BDC"/>
    <w:rsid w:val="00FC24B0"/>
    <w:rsid w:val="00FC29F1"/>
    <w:rsid w:val="00FC5F26"/>
    <w:rsid w:val="00FC725E"/>
    <w:rsid w:val="00FD0297"/>
    <w:rsid w:val="00FD2595"/>
    <w:rsid w:val="00FD30D4"/>
    <w:rsid w:val="00FD500F"/>
    <w:rsid w:val="00FD5CC6"/>
    <w:rsid w:val="00FD5EDF"/>
    <w:rsid w:val="00FD73C0"/>
    <w:rsid w:val="00FD797E"/>
    <w:rsid w:val="00FE1491"/>
    <w:rsid w:val="00FE2003"/>
    <w:rsid w:val="00FE21D9"/>
    <w:rsid w:val="00FE3C9B"/>
    <w:rsid w:val="00FE4F9B"/>
    <w:rsid w:val="00FE6124"/>
    <w:rsid w:val="00FE6C01"/>
    <w:rsid w:val="00FF06C2"/>
    <w:rsid w:val="00FF0AAA"/>
    <w:rsid w:val="00FF212B"/>
    <w:rsid w:val="00FF37EF"/>
    <w:rsid w:val="00FF59C9"/>
    <w:rsid w:val="00FF64EC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7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eastAsia="Calibri" w:hAnsi="Calibri"/>
      <w:sz w:val="22"/>
      <w:szCs w:val="22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 w:themeColor="accent1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26828864746337089"/>
          <c:y val="0.10549482785240089"/>
          <c:w val="0.45323033987840128"/>
          <c:h val="0.5373433198898919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2017 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-1.6408075572831896E-3"/>
                  <c:y val="9.6186506098502548E-3"/>
                </c:manualLayout>
              </c:layout>
              <c:showVal val="1"/>
            </c:dLbl>
            <c:dLbl>
              <c:idx val="1"/>
              <c:layout>
                <c:manualLayout>
                  <c:x val="3.164446216374856E-3"/>
                  <c:y val="7.3761000463177392E-2"/>
                </c:manualLayout>
              </c:layout>
              <c:showVal val="1"/>
            </c:dLbl>
            <c:dLbl>
              <c:idx val="2"/>
              <c:layout>
                <c:manualLayout>
                  <c:x val="-2.0833333333333707E-2"/>
                  <c:y val="-0.10062893081761012"/>
                </c:manualLayout>
              </c:layout>
              <c:showVal val="1"/>
            </c:dLbl>
            <c:dLbl>
              <c:idx val="3"/>
              <c:layout>
                <c:manualLayout>
                  <c:x val="-2.0833333333333707E-2"/>
                  <c:y val="0.11469534050179357"/>
                </c:manualLayout>
              </c:layout>
              <c:showVal val="1"/>
            </c:dLbl>
            <c:dLbl>
              <c:idx val="4"/>
              <c:layout>
                <c:manualLayout>
                  <c:x val="-1.8518518518518802E-2"/>
                  <c:y val="0.11469534050179357"/>
                </c:manualLayout>
              </c:layout>
              <c:showVal val="1"/>
            </c:dLbl>
            <c:dLbl>
              <c:idx val="5"/>
              <c:layout>
                <c:manualLayout>
                  <c:x val="-6.9444444444446696E-3"/>
                  <c:y val="0.11469534050179357"/>
                </c:manualLayout>
              </c:layout>
              <c:showVal val="1"/>
            </c:dLbl>
            <c:dLbl>
              <c:idx val="6"/>
              <c:layout>
                <c:manualLayout>
                  <c:x val="-1.0787486515641858E-2"/>
                  <c:y val="0.12903225806451613"/>
                </c:manualLayout>
              </c:layout>
              <c:showVal val="1"/>
            </c:dLbl>
            <c:dLbl>
              <c:idx val="7"/>
              <c:layout>
                <c:manualLayout>
                  <c:x val="-1.2944983818770241E-2"/>
                  <c:y val="0.12903225806451613"/>
                </c:manualLayout>
              </c:layout>
              <c:showVal val="1"/>
            </c:dLbl>
            <c:dLbl>
              <c:idx val="8"/>
              <c:layout>
                <c:manualLayout>
                  <c:x val="-2.1348859776807391E-2"/>
                  <c:y val="0.12903225806451613"/>
                </c:manualLayout>
              </c:layout>
              <c:showVal val="1"/>
            </c:dLbl>
            <c:dLbl>
              <c:idx val="9"/>
              <c:layout>
                <c:manualLayout>
                  <c:x val="-1.8306305461817381E-2"/>
                  <c:y val="0.11628631166866861"/>
                </c:manualLayout>
              </c:layout>
              <c:showVal val="1"/>
            </c:dLbl>
            <c:dLbl>
              <c:idx val="10"/>
              <c:layout>
                <c:manualLayout>
                  <c:x val="-2.0954701337438229E-2"/>
                  <c:y val="0.12709211348581428"/>
                </c:manualLayout>
              </c:layout>
              <c:showVal val="1"/>
            </c:dLbl>
            <c:dLbl>
              <c:idx val="11"/>
              <c:layout>
                <c:manualLayout>
                  <c:x val="0"/>
                  <c:y val="0.12698412698412692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 январь </c:v>
                </c:pt>
                <c:pt idx="1">
                  <c:v> янв.-февраль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109</c:v>
                </c:pt>
                <c:pt idx="1">
                  <c:v>100.4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2018 г. 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0"/>
                  <c:y val="5.9701492537313522E-2"/>
                </c:manualLayout>
              </c:layout>
              <c:showVal val="1"/>
            </c:dLbl>
            <c:dLbl>
              <c:idx val="1"/>
              <c:layout>
                <c:manualLayout>
                  <c:x val="8.4388185654008432E-3"/>
                  <c:y val="5.9701492537313446E-2"/>
                </c:manualLayout>
              </c:layout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 январь </c:v>
                </c:pt>
                <c:pt idx="1">
                  <c:v> янв.-февраль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102.4</c:v>
                </c:pt>
                <c:pt idx="1">
                  <c:v>101.9</c:v>
                </c:pt>
              </c:numCache>
            </c:numRef>
          </c:val>
        </c:ser>
        <c:axId val="85468288"/>
        <c:axId val="85469824"/>
      </c:barChart>
      <c:catAx>
        <c:axId val="85468288"/>
        <c:scaling>
          <c:orientation val="minMax"/>
        </c:scaling>
        <c:axPos val="b"/>
        <c:numFmt formatCode="mmm/yy" sourceLinked="1"/>
        <c:tickLblPos val="nextTo"/>
        <c:txPr>
          <a:bodyPr/>
          <a:lstStyle/>
          <a:p>
            <a:pPr>
              <a:defRPr sz="750"/>
            </a:pPr>
            <a:endParaRPr lang="ru-RU"/>
          </a:p>
        </c:txPr>
        <c:crossAx val="85469824"/>
        <c:crosses val="autoZero"/>
        <c:auto val="1"/>
        <c:lblAlgn val="ctr"/>
        <c:lblOffset val="0"/>
      </c:catAx>
      <c:valAx>
        <c:axId val="85469824"/>
        <c:scaling>
          <c:orientation val="minMax"/>
          <c:max val="120"/>
          <c:min val="80"/>
        </c:scaling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85468288"/>
        <c:crosses val="autoZero"/>
        <c:crossBetween val="between"/>
        <c:majorUnit val="20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80256265435174989"/>
          <c:y val="0.14634230422689712"/>
          <c:w val="0.18055970851744813"/>
          <c:h val="0.5879108395032715"/>
        </c:manualLayout>
      </c:layout>
    </c:legend>
    <c:plotVisOnly val="1"/>
  </c:chart>
  <c:spPr>
    <a:ln>
      <a:noFill/>
    </a:ln>
  </c:spPr>
  <c:txPr>
    <a:bodyPr/>
    <a:lstStyle/>
    <a:p>
      <a:pPr>
        <a:defRPr sz="8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rotY val="0"/>
      <c:depthPercent val="40"/>
      <c:rAngAx val="1"/>
    </c:view3D>
    <c:plotArea>
      <c:layout>
        <c:manualLayout>
          <c:layoutTarget val="inner"/>
          <c:xMode val="edge"/>
          <c:yMode val="edge"/>
          <c:x val="9.8231766049707667E-2"/>
          <c:y val="0.16954082986817659"/>
          <c:w val="0.78000637369169235"/>
          <c:h val="0.5185785484679583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янв.-февраль 2017 г.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dLbls>
            <c:dLbl>
              <c:idx val="0"/>
              <c:layout>
                <c:manualLayout>
                  <c:x val="1.8269179419580538E-17"/>
                  <c:y val="3.8095238095238099E-2"/>
                </c:manualLayout>
              </c:layout>
              <c:showVal val="1"/>
            </c:dLbl>
            <c:dLbl>
              <c:idx val="1"/>
              <c:layout>
                <c:manualLayout>
                  <c:x val="-4.6825088567964343E-3"/>
                  <c:y val="4.1140857392825775E-2"/>
                </c:manualLayout>
              </c:layout>
              <c:showVal val="1"/>
            </c:dLbl>
            <c:dLbl>
              <c:idx val="2"/>
              <c:layout>
                <c:manualLayout>
                  <c:x val="-1.0026031875619919E-4"/>
                  <c:y val="5.311746144091542E-2"/>
                </c:manualLayout>
              </c:layout>
              <c:showVal val="1"/>
            </c:dLbl>
            <c:dLbl>
              <c:idx val="3"/>
              <c:layout>
                <c:manualLayout>
                  <c:x val="-5.2828594242909305E-3"/>
                  <c:y val="4.1473355156448143E-2"/>
                </c:manualLayout>
              </c:layout>
              <c:showVal val="1"/>
            </c:dLbl>
            <c:dLbl>
              <c:idx val="4"/>
              <c:layout>
                <c:manualLayout>
                  <c:x val="-2.7106093320872406E-3"/>
                  <c:y val="3.5864224837063904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94.3</c:v>
                </c:pt>
                <c:pt idx="1">
                  <c:v>94.8</c:v>
                </c:pt>
                <c:pt idx="2">
                  <c:v>98.9</c:v>
                </c:pt>
                <c:pt idx="3" formatCode="0">
                  <c:v>107</c:v>
                </c:pt>
                <c:pt idx="4">
                  <c:v>92.1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янв.-февраль 2018 г.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4.6555162869307068E-3"/>
                  <c:y val="5.3851189949570909E-2"/>
                </c:manualLayout>
              </c:layout>
              <c:showVal val="1"/>
            </c:dLbl>
            <c:dLbl>
              <c:idx val="1"/>
              <c:layout>
                <c:manualLayout>
                  <c:x val="2.1932660873052543E-3"/>
                  <c:y val="3.8223480491904806E-2"/>
                </c:manualLayout>
              </c:layout>
              <c:showVal val="1"/>
            </c:dLbl>
            <c:dLbl>
              <c:idx val="2"/>
              <c:layout>
                <c:manualLayout>
                  <c:x val="6.9221156359548508E-3"/>
                  <c:y val="4.224129287209885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2441374568970179E-4"/>
                  <c:y val="6.3887463505264086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8.4258771882709752E-3"/>
                  <c:y val="5.1889468872570697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 formatCode="0">
                  <c:v>110</c:v>
                </c:pt>
                <c:pt idx="1">
                  <c:v>99.1</c:v>
                </c:pt>
                <c:pt idx="2">
                  <c:v>90.1</c:v>
                </c:pt>
                <c:pt idx="3" formatCode="0">
                  <c:v>123</c:v>
                </c:pt>
                <c:pt idx="4">
                  <c:v>86.5</c:v>
                </c:pt>
              </c:numCache>
            </c:numRef>
          </c:val>
        </c:ser>
        <c:shape val="box"/>
        <c:axId val="85491072"/>
        <c:axId val="85496960"/>
        <c:axId val="0"/>
      </c:bar3DChart>
      <c:catAx>
        <c:axId val="85491072"/>
        <c:scaling>
          <c:orientation val="minMax"/>
        </c:scaling>
        <c:axPos val="b"/>
        <c:numFmt formatCode="General" sourceLinked="0"/>
        <c:tickLblPos val="low"/>
        <c:spPr>
          <a:ln w="3175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5496960"/>
        <c:crosses val="autoZero"/>
        <c:auto val="1"/>
        <c:lblAlgn val="ctr"/>
        <c:lblOffset val="1"/>
        <c:tickLblSkip val="1"/>
        <c:tickMarkSkip val="3"/>
      </c:catAx>
      <c:valAx>
        <c:axId val="85496960"/>
        <c:scaling>
          <c:orientation val="minMax"/>
          <c:max val="130"/>
          <c:min val="40"/>
        </c:scaling>
        <c:axPos val="l"/>
        <c:numFmt formatCode="0" sourceLinked="0"/>
        <c:tickLblPos val="nextTo"/>
        <c:txPr>
          <a:bodyPr anchor="t" anchorCtr="0"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5491072"/>
        <c:crosses val="autoZero"/>
        <c:crossBetween val="between"/>
        <c:majorUnit val="40"/>
      </c:valAx>
    </c:plotArea>
    <c:legend>
      <c:legendPos val="r"/>
      <c:layout>
        <c:manualLayout>
          <c:xMode val="edge"/>
          <c:yMode val="edge"/>
          <c:x val="0.84739162038578764"/>
          <c:y val="0.30799492760034225"/>
          <c:w val="0.15260837961421261"/>
          <c:h val="0.37091155740363912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rotY val="0"/>
      <c:depthPercent val="30"/>
      <c:rAngAx val="1"/>
    </c:view3D>
    <c:plotArea>
      <c:layout>
        <c:manualLayout>
          <c:layoutTarget val="inner"/>
          <c:xMode val="edge"/>
          <c:yMode val="edge"/>
          <c:x val="0.18086415060186445"/>
          <c:y val="0.13421887481456121"/>
          <c:w val="0.5875872929676893"/>
          <c:h val="0.5140440137290531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effectLst/>
            </c:spPr>
          </c:dPt>
          <c:dLbls>
            <c:dLbl>
              <c:idx val="0"/>
              <c:layout>
                <c:manualLayout>
                  <c:x val="1.4754276405104518E-3"/>
                  <c:y val="5.7214258474100985E-2"/>
                </c:manualLayout>
              </c:layout>
              <c:showVal val="1"/>
            </c:dLbl>
            <c:dLbl>
              <c:idx val="1"/>
              <c:layout>
                <c:manualLayout>
                  <c:x val="-1.0933116119105803E-4"/>
                  <c:y val="4.6023734212710665E-3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73E-2"/>
                </c:manualLayout>
              </c:layout>
              <c:showVal val="1"/>
            </c:dLbl>
            <c:dLbl>
              <c:idx val="4"/>
              <c:layout>
                <c:manualLayout>
                  <c:x val="3.6183371815366626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104E-2"/>
                  <c:y val="-2.6986717569395888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янв.-февраль 2017 г.</c:v>
                </c:pt>
                <c:pt idx="1">
                  <c:v>янв.-февраль 2018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43.6</c:v>
                </c:pt>
                <c:pt idx="1">
                  <c:v>62.2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3.4299540682414817E-3"/>
                  <c:y val="4.4745711133934434E-2"/>
                </c:manualLayout>
              </c:layout>
              <c:showVal val="1"/>
            </c:dLbl>
            <c:dLbl>
              <c:idx val="1"/>
              <c:layout>
                <c:manualLayout>
                  <c:x val="6.6354986876640597E-4"/>
                  <c:y val="6.0782836927992877E-2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685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396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42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15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янв.-февраль 2017 г.</c:v>
                </c:pt>
                <c:pt idx="1">
                  <c:v>янв.-февраль 2018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</c:v>
                </c:pt>
                <c:pt idx="1">
                  <c:v>8.3000000000000007</c:v>
                </c:pt>
              </c:numCache>
            </c:numRef>
          </c:val>
        </c:ser>
        <c:shape val="box"/>
        <c:axId val="85795200"/>
        <c:axId val="85796736"/>
        <c:axId val="0"/>
      </c:bar3DChart>
      <c:catAx>
        <c:axId val="85795200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85796736"/>
        <c:crosses val="autoZero"/>
        <c:lblAlgn val="ctr"/>
        <c:lblOffset val="0"/>
        <c:tickLblSkip val="1"/>
      </c:catAx>
      <c:valAx>
        <c:axId val="85796736"/>
        <c:scaling>
          <c:orientation val="minMax"/>
          <c:max val="60"/>
          <c:min val="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800">
                <a:solidFill>
                  <a:sysClr val="windowText" lastClr="000000"/>
                </a:solidFill>
              </a:defRPr>
            </a:pPr>
            <a:endParaRPr lang="ru-RU"/>
          </a:p>
        </c:txPr>
        <c:crossAx val="85795200"/>
        <c:crosses val="autoZero"/>
        <c:crossBetween val="between"/>
        <c:majorUnit val="20"/>
        <c:minorUnit val="5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50"/>
            </a:pPr>
            <a:endParaRPr lang="ru-RU"/>
          </a:p>
        </c:txPr>
      </c:legendEntry>
      <c:layout>
        <c:manualLayout>
          <c:xMode val="edge"/>
          <c:yMode val="edge"/>
          <c:x val="0.81247926509186352"/>
          <c:y val="0.19566727236018575"/>
          <c:w val="0.18694470691163606"/>
          <c:h val="0.49384307224754886"/>
        </c:manualLayout>
      </c:layout>
      <c:txPr>
        <a:bodyPr/>
        <a:lstStyle/>
        <a:p>
          <a:pPr algn="l" defTabSz="252000">
            <a:defRPr sz="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1388393848888015"/>
          <c:y val="0.16381009335858335"/>
          <c:w val="0.49333441940447187"/>
          <c:h val="0.4889052792451577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effectLst/>
          </c:spPr>
          <c:dLbls>
            <c:dLbl>
              <c:idx val="0"/>
              <c:layout>
                <c:manualLayout>
                  <c:x val="1.4754111848871555E-3"/>
                  <c:y val="7.1465309260584841E-3"/>
                </c:manualLayout>
              </c:layout>
              <c:showVal val="1"/>
            </c:dLbl>
            <c:dLbl>
              <c:idx val="1"/>
              <c:layout>
                <c:manualLayout>
                  <c:x val="2.1894206797817995E-3"/>
                  <c:y val="9.7828680505845853E-3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739E-2"/>
                </c:manualLayout>
              </c:layout>
              <c:showVal val="1"/>
            </c:dLbl>
            <c:dLbl>
              <c:idx val="4"/>
              <c:layout>
                <c:manualLayout>
                  <c:x val="3.6183371815366643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111E-2"/>
                  <c:y val="-2.6986717569395899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01.03.2017</c:v>
                </c:pt>
                <c:pt idx="1">
                  <c:v>на 01.03.2018</c:v>
                </c:pt>
              </c:strCache>
            </c:strRef>
          </c:cat>
          <c:val>
            <c:numRef>
              <c:f>Лист1!$B$2:$B$3</c:f>
              <c:numCache>
                <c:formatCode>0</c:formatCode>
                <c:ptCount val="2"/>
                <c:pt idx="0">
                  <c:v>711</c:v>
                </c:pt>
                <c:pt idx="1">
                  <c:v>733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C00000"/>
            </a:solidFill>
            <a:effectLst/>
          </c:spPr>
          <c:dLbls>
            <c:dLbl>
              <c:idx val="0"/>
              <c:layout>
                <c:manualLayout>
                  <c:x val="3.4300101202083665E-3"/>
                  <c:y val="3.1008245181473621E-3"/>
                </c:manualLayout>
              </c:layout>
              <c:showVal val="1"/>
            </c:dLbl>
            <c:dLbl>
              <c:idx val="1"/>
              <c:layout>
                <c:manualLayout>
                  <c:x val="6.635498687664064E-4"/>
                  <c:y val="6.0782836927992911E-2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689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41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438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164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01.03.2017</c:v>
                </c:pt>
                <c:pt idx="1">
                  <c:v>на 01.03.2018</c:v>
                </c:pt>
              </c:strCache>
            </c:strRef>
          </c:cat>
          <c:val>
            <c:numRef>
              <c:f>Лист1!$C$2:$C$3</c:f>
              <c:numCache>
                <c:formatCode>0</c:formatCode>
                <c:ptCount val="2"/>
                <c:pt idx="0">
                  <c:v>713.5</c:v>
                </c:pt>
                <c:pt idx="1">
                  <c:v>268</c:v>
                </c:pt>
              </c:numCache>
            </c:numRef>
          </c:val>
        </c:ser>
        <c:axId val="92510464"/>
        <c:axId val="92516736"/>
      </c:barChart>
      <c:catAx>
        <c:axId val="92510464"/>
        <c:scaling>
          <c:orientation val="minMax"/>
        </c:scaling>
        <c:axPos val="b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92516736"/>
        <c:crosses val="autoZero"/>
        <c:lblAlgn val="ctr"/>
        <c:lblOffset val="0"/>
        <c:tickLblSkip val="1"/>
      </c:catAx>
      <c:valAx>
        <c:axId val="92516736"/>
        <c:scaling>
          <c:orientation val="minMax"/>
          <c:max val="760"/>
          <c:min val="1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800">
                <a:solidFill>
                  <a:sysClr val="windowText" lastClr="000000"/>
                </a:solidFill>
              </a:defRPr>
            </a:pPr>
            <a:endParaRPr lang="ru-RU"/>
          </a:p>
        </c:txPr>
        <c:crossAx val="92510464"/>
        <c:crosses val="autoZero"/>
        <c:crossBetween val="between"/>
        <c:majorUnit val="250"/>
        <c:minorUnit val="100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00"/>
            </a:pPr>
            <a:endParaRPr lang="ru-RU"/>
          </a:p>
        </c:txPr>
      </c:legendEntry>
      <c:layout>
        <c:manualLayout>
          <c:xMode val="edge"/>
          <c:yMode val="edge"/>
          <c:x val="0.76305403203910105"/>
          <c:y val="9.3896713615023483E-2"/>
          <c:w val="0.23590106879273323"/>
          <c:h val="0.6763077150567447"/>
        </c:manualLayout>
      </c:layout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1388393848888021"/>
          <c:y val="0.15622895622895622"/>
          <c:w val="0.49333441940447198"/>
          <c:h val="0.4993048596198209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effectLst/>
          </c:spPr>
          <c:dLbls>
            <c:dLbl>
              <c:idx val="0"/>
              <c:layout>
                <c:manualLayout>
                  <c:x val="1.4754111848871555E-3"/>
                  <c:y val="4.7550571330098913E-2"/>
                </c:manualLayout>
              </c:layout>
              <c:showVal val="1"/>
            </c:dLbl>
            <c:dLbl>
              <c:idx val="1"/>
              <c:layout>
                <c:manualLayout>
                  <c:x val="2.1894685039370852E-3"/>
                  <c:y val="5.0186770131994414E-2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746E-2"/>
                </c:manualLayout>
              </c:layout>
              <c:showVal val="1"/>
            </c:dLbl>
            <c:dLbl>
              <c:idx val="4"/>
              <c:layout>
                <c:manualLayout>
                  <c:x val="3.6183371815366656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118E-2"/>
                  <c:y val="-2.6986717569395913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янв.-февраль 2017 г.</c:v>
                </c:pt>
                <c:pt idx="1">
                  <c:v>янв.-февраль 2018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11.5</c:v>
                </c:pt>
                <c:pt idx="1">
                  <c:v>11.1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solidFill>
              <a:srgbClr val="C00000"/>
            </a:solidFill>
            <a:effectLst/>
          </c:spPr>
          <c:dLbls>
            <c:dLbl>
              <c:idx val="0"/>
              <c:layout>
                <c:manualLayout>
                  <c:x val="3.4300101202083284E-3"/>
                  <c:y val="5.4383202099737543E-2"/>
                </c:manualLayout>
              </c:layout>
              <c:showVal val="1"/>
            </c:dLbl>
            <c:dLbl>
              <c:idx val="1"/>
              <c:layout>
                <c:manualLayout>
                  <c:x val="6.6332617513719901E-4"/>
                  <c:y val="9.5013123359580075E-3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694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42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451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173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янв.-февраль 2017 г.</c:v>
                </c:pt>
                <c:pt idx="1">
                  <c:v>янв.-февраль 2018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12.5</c:v>
                </c:pt>
                <c:pt idx="1">
                  <c:v>12.8</c:v>
                </c:pt>
              </c:numCache>
            </c:numRef>
          </c:val>
        </c:ser>
        <c:axId val="114700288"/>
        <c:axId val="114702208"/>
      </c:barChart>
      <c:catAx>
        <c:axId val="114700288"/>
        <c:scaling>
          <c:orientation val="minMax"/>
        </c:scaling>
        <c:axPos val="b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4702208"/>
        <c:crossesAt val="10"/>
        <c:lblAlgn val="ctr"/>
        <c:lblOffset val="0"/>
        <c:tickLblSkip val="1"/>
      </c:catAx>
      <c:valAx>
        <c:axId val="114702208"/>
        <c:scaling>
          <c:orientation val="minMax"/>
          <c:max val="13"/>
          <c:min val="1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800">
                <a:solidFill>
                  <a:sysClr val="windowText" lastClr="000000"/>
                </a:solidFill>
              </a:defRPr>
            </a:pPr>
            <a:endParaRPr lang="ru-RU"/>
          </a:p>
        </c:txPr>
        <c:crossAx val="114700288"/>
        <c:crosses val="autoZero"/>
        <c:crossBetween val="between"/>
        <c:majorUnit val="1"/>
        <c:minorUnit val="1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00"/>
            </a:pPr>
            <a:endParaRPr lang="ru-RU"/>
          </a:p>
        </c:txPr>
      </c:legendEntry>
      <c:layout>
        <c:manualLayout>
          <c:xMode val="edge"/>
          <c:yMode val="edge"/>
          <c:x val="0.76096413496902238"/>
          <c:y val="0.16713592619104431"/>
          <c:w val="0.15648623075720558"/>
          <c:h val="0.48153173161047175"/>
        </c:manualLayout>
      </c:layout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292947553153489"/>
          <c:y val="0.18788976377952771"/>
          <c:w val="0.60100048144869533"/>
          <c:h val="0.4191666666666670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ln>
              <a:solidFill>
                <a:srgbClr val="4F81BD"/>
              </a:solidFill>
            </a:ln>
          </c:spPr>
          <c:dLbls>
            <c:dLbl>
              <c:idx val="0"/>
              <c:layout>
                <c:manualLayout>
                  <c:x val="-2.9259656152448398E-4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1.5720076410567032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6.946683439717969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1.9989111816335451E-2"/>
                  <c:y val="-0.12829847881917991"/>
                </c:manualLayout>
              </c:layout>
              <c:showVal val="1"/>
            </c:dLbl>
            <c:dLbl>
              <c:idx val="4"/>
              <c:layout>
                <c:manualLayout>
                  <c:x val="1.5739179314221481E-2"/>
                  <c:y val="0.34408602150537637"/>
                </c:manualLayout>
              </c:layout>
              <c:showVal val="1"/>
            </c:dLbl>
            <c:dLbl>
              <c:idx val="5"/>
              <c:layout>
                <c:manualLayout>
                  <c:x val="1.1242270938729627E-2"/>
                  <c:y val="0.28673835125448038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5.7347670250897237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0.29629629629629628"/>
                </c:manualLayout>
              </c:layout>
              <c:showVal val="1"/>
            </c:dLbl>
            <c:dLbl>
              <c:idx val="9"/>
              <c:layout>
                <c:manualLayout>
                  <c:x val="1.6088486676721969E-2"/>
                  <c:y val="0.33333333333333331"/>
                </c:manualLayout>
              </c:layout>
              <c:showVal val="1"/>
            </c:dLbl>
            <c:dLbl>
              <c:idx val="10"/>
              <c:layout>
                <c:manualLayout>
                  <c:x val="2.0020020020020042E-3"/>
                  <c:y val="0.31944444444444664"/>
                </c:manualLayout>
              </c:layout>
              <c:showVal val="1"/>
            </c:dLbl>
            <c:dLbl>
              <c:idx val="11"/>
              <c:layout>
                <c:manualLayout>
                  <c:x val="-6.0060060060060094E-3"/>
                  <c:y val="0.30555555555555558"/>
                </c:manualLayout>
              </c:layout>
              <c:showVal val="1"/>
            </c:dLbl>
            <c:dLbl>
              <c:idx val="12"/>
              <c:layout>
                <c:manualLayout>
                  <c:x val="0"/>
                  <c:y val="0.05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на 01.01.</c:v>
                </c:pt>
                <c:pt idx="1">
                  <c:v>на 01.02.</c:v>
                </c:pt>
                <c:pt idx="2">
                  <c:v>на 01.03.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10.8</c:v>
                </c:pt>
                <c:pt idx="1">
                  <c:v>11.6</c:v>
                </c:pt>
                <c:pt idx="2">
                  <c:v>11.6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>
                  <a:alpha val="86000"/>
                </a:srgbClr>
              </a:solidFill>
            </a:ln>
          </c:spPr>
          <c:dLbls>
            <c:dLbl>
              <c:idx val="0"/>
              <c:layout>
                <c:manualLayout>
                  <c:x val="3.9447731755424117E-3"/>
                  <c:y val="5.3405511811023723E-2"/>
                </c:manualLayout>
              </c:layout>
              <c:showVal val="1"/>
            </c:dLbl>
            <c:dLbl>
              <c:idx val="1"/>
              <c:layout>
                <c:manualLayout>
                  <c:x val="-5.9544332106415754E-4"/>
                  <c:y val="4.9745406824147062E-2"/>
                </c:manualLayout>
              </c:layout>
              <c:showVal val="1"/>
            </c:dLbl>
            <c:dLbl>
              <c:idx val="2"/>
              <c:layout>
                <c:manualLayout>
                  <c:x val="-1.4539750578514959E-3"/>
                  <c:y val="6.8741469816272951E-2"/>
                </c:manualLayout>
              </c:layout>
              <c:showVal val="1"/>
            </c:dLbl>
            <c:dLbl>
              <c:idx val="3"/>
              <c:layout>
                <c:manualLayout>
                  <c:x val="-3.2138377306546652E-2"/>
                  <c:y val="0.11014252250726721"/>
                </c:manualLayout>
              </c:layout>
              <c:showVal val="1"/>
            </c:dLbl>
            <c:dLbl>
              <c:idx val="4"/>
              <c:layout>
                <c:manualLayout>
                  <c:x val="2.0236087689714147E-2"/>
                  <c:y val="5.7347670250897501E-2"/>
                </c:manualLayout>
              </c:layout>
              <c:showVal val="1"/>
            </c:dLbl>
            <c:dLbl>
              <c:idx val="5"/>
              <c:layout>
                <c:manualLayout>
                  <c:x val="-1.7704363683039318E-7"/>
                  <c:y val="7.168458781362011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0.28872946437251196"/>
                </c:manualLayout>
              </c:layout>
              <c:showVal val="1"/>
            </c:dLbl>
            <c:dLbl>
              <c:idx val="7"/>
              <c:layout>
                <c:manualLayout>
                  <c:x val="2.2484541877459577E-3"/>
                  <c:y val="0.26403810634781782"/>
                </c:manualLayout>
              </c:layout>
              <c:showVal val="1"/>
            </c:dLbl>
            <c:dLbl>
              <c:idx val="8"/>
              <c:layout>
                <c:manualLayout>
                  <c:x val="3.2149787582858635E-2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1.0055304172951198E-2"/>
                  <c:y val="2.7777777777778154E-2"/>
                </c:manualLayout>
              </c:layout>
              <c:showVal val="1"/>
            </c:dLbl>
            <c:dLbl>
              <c:idx val="11"/>
              <c:layout>
                <c:manualLayout>
                  <c:x val="0"/>
                  <c:y val="2.7777777777777981E-2"/>
                </c:manualLayout>
              </c:layout>
              <c:showVal val="1"/>
            </c:dLbl>
            <c:dLbl>
              <c:idx val="12"/>
              <c:layout>
                <c:manualLayout>
                  <c:x val="7.6628352490421452E-3"/>
                  <c:y val="0.3000000000000003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на 01.01.</c:v>
                </c:pt>
                <c:pt idx="1">
                  <c:v>на 01.02.</c:v>
                </c:pt>
                <c:pt idx="2">
                  <c:v>на 01.03.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6.3</c:v>
                </c:pt>
                <c:pt idx="1">
                  <c:v>6.3</c:v>
                </c:pt>
                <c:pt idx="2">
                  <c:v>10.1</c:v>
                </c:pt>
              </c:numCache>
            </c:numRef>
          </c:val>
        </c:ser>
        <c:axId val="115989504"/>
        <c:axId val="116090368"/>
      </c:barChart>
      <c:catAx>
        <c:axId val="115989504"/>
        <c:scaling>
          <c:orientation val="minMax"/>
        </c:scaling>
        <c:axPos val="b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6090368"/>
        <c:crosses val="autoZero"/>
        <c:auto val="1"/>
        <c:lblAlgn val="ctr"/>
        <c:lblOffset val="100"/>
      </c:catAx>
      <c:valAx>
        <c:axId val="116090368"/>
        <c:scaling>
          <c:orientation val="minMax"/>
          <c:max val="12"/>
          <c:min val="0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" sourceLinked="0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989504"/>
        <c:crosses val="autoZero"/>
        <c:crossBetween val="between"/>
        <c:majorUnit val="4"/>
        <c:minorUnit val="1"/>
      </c:valAx>
      <c:spPr>
        <a:noFill/>
      </c:spPr>
    </c:plotArea>
    <c:legend>
      <c:legendPos val="b"/>
      <c:layout>
        <c:manualLayout>
          <c:xMode val="edge"/>
          <c:yMode val="edge"/>
          <c:x val="0.8606942179564836"/>
          <c:y val="0.1329776902887139"/>
          <c:w val="0.12155430275357594"/>
          <c:h val="0.44966535433070864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47D3C-1382-42BB-BB15-7C42B02B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travyanova.yai</dc:creator>
  <cp:lastModifiedBy>ivanova.nm</cp:lastModifiedBy>
  <cp:revision>28</cp:revision>
  <cp:lastPrinted>2018-03-29T08:00:00Z</cp:lastPrinted>
  <dcterms:created xsi:type="dcterms:W3CDTF">2018-03-27T09:04:00Z</dcterms:created>
  <dcterms:modified xsi:type="dcterms:W3CDTF">2018-03-29T08:00:00Z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